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MÁTÉ VADOVICS </w:t>
            </w:r>
          </w:p>
          <w:p w:rsidR="00C275A3" w:rsidRDefault="00A96AEC" w:rsidP="00C275A3">
            <w:pPr>
              <w:pStyle w:val="Hallgatokepzes"/>
            </w:pPr>
            <w:r>
              <w:t>Biology </w:t>
            </w:r>
            <w:r>
              <w:br/>
            </w:r>
            <w:r w:rsidR="00E77B23">
              <w:t>BSc, 8. semester</w:t>
            </w:r>
          </w:p>
          <w:p w:rsidR="00C265CE" w:rsidRPr="009E5FF1" w:rsidRDefault="00E77B23" w:rsidP="009763E0">
            <w:pPr>
              <w:pStyle w:val="Hallgatointezmeny-kar"/>
              <w:rPr>
                <w:b/>
                <w:caps/>
              </w:rPr>
            </w:pPr>
            <w:r>
              <w:t>University of Szeged</w:t>
            </w:r>
            <w:r w:rsidR="00C275A3">
              <w:br/>
            </w:r>
            <w:r w:rsidR="00DB4822">
              <w:t>Faculty of Science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Ferenc Somogyvári PhD</w:t>
            </w:r>
          </w:p>
          <w:p w:rsidR="00DB4822" w:rsidRDefault="00DB4822" w:rsidP="009763E0">
            <w:pPr>
              <w:pStyle w:val="Konzulensektitulus"/>
            </w:pPr>
            <w:r w:rsidRPr="00DB4822">
              <w:t>associate professor, SZTE ÁOK</w:t>
            </w:r>
          </w:p>
        </w:tc>
      </w:tr>
      <w:tr w:rsidR="00DB4822" w:rsidTr="00DB4822">
        <w:tc>
          <w:tcPr>
            <w:tcW w:w="9854" w:type="dxa"/>
          </w:tcPr>
          <w:p w:rsidR="00DB4822" w:rsidRPr="00DB4822" w:rsidRDefault="00DB4822" w:rsidP="009763E0">
            <w:pPr>
              <w:pStyle w:val="Konzulenseknev"/>
            </w:pPr>
            <w:r w:rsidRPr="00DB4822">
              <w:t>Ádám Horváth </w:t>
            </w:r>
          </w:p>
          <w:p w:rsidR="00DB4822" w:rsidRDefault="00DB4822" w:rsidP="009763E0">
            <w:pPr>
              <w:pStyle w:val="Konzulensektitulus"/>
            </w:pPr>
            <w:r w:rsidRPr="00DB4822">
              <w:t>doctorand, SZTE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Detection of bacteria and fungi by multiplex Real-time PCR and FRET technique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Identification of fungal and bacterial causative agents of sepsis with the conventional blood culturing techniques is time consuming therefore a more rapid and sensitive PCR based technique were introduced. The newly developed prototype system provide a new tool to identify these microbes species specificly.</w:t>
      </w:r>
      <w:r>
        <w:rPr>
          <w:color w:val="000000"/>
          <w:sz w:val="24"/>
          <w:szCs w:val="24"/>
        </w:rPr>
        <w:br/>
        <w:t xml:space="preserve">Our previous study focused on the differentiation of the most common bacterial and fungal causative pathogens of bloodstream infections. This multiplex system can distinguish the Gram-negative, Gram-positive bacteria and fungi in three reaction vessels of LightCycler capillary Real-time PCR. The 7 most frequent causative Candida species were identified with the melting peaks of amplicons. The G+ and G- bacterial subgroups were identified through a joint consideration of the melting points of the probes and the melting point of the overall PCR product. The prototype system could be faster with the neglect of the DNA purification. Hot-Start (inhibitor tolerant) polymerases allow to use the direct blood to the PCR without DNA purification. In this case the hemoglobin of the blood covers the fluorescence signal therefore the pathogens can be discriminated only by the size of the amplicons. Our further aim is the identification of the fungal and bacterial species without DNA purification and also merging the two techniques.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6738313">
    <w:multiLevelType w:val="hybridMultilevel"/>
    <w:lvl w:ilvl="0" w:tplc="6328682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6738313">
    <w:abstractNumId w:val="367383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8873271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