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KIRÁLY KINGA ZSÓFIA</w:t>
            </w:r>
          </w:p>
          <w:p w:rsidR="00C275A3" w:rsidRDefault="00A96AEC" w:rsidP="00C275A3">
            <w:pPr>
              <w:pStyle w:val="Hallgatokepzes"/>
            </w:pPr>
            <w:r>
              <w:t>Biológus</w:t>
            </w:r>
            <w:r>
              <w:br/>
            </w:r>
            <w:r w:rsidR="00E77B23">
              <w:t>MSc, 8.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Krajcsi Péter</w:t>
            </w:r>
          </w:p>
          <w:p w:rsidR="00DB4822" w:rsidRDefault="00DB4822" w:rsidP="009763E0">
            <w:pPr>
              <w:pStyle w:val="Konzulensektitulus"/>
            </w:pPr>
            <w:r w:rsidRPr="00DB4822">
              <w:t>kutatási igazgató,  SOLVO Biotechnológiai Zrt.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Áramlási citometriás diagnosztikai tesztrendszer kidolgozása szerves kation transzporterekre.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ismert, s ezért intenzíven kutatott, a különböző, sejtmembránban elhelyezkedő transzporterek szerepe a gyógyszerek felvételében, szervezeten belüli eloszlásában, leadásában, toxicitásában, a gyógyszerek egyénenként eltérő hatásának megértésében, a lehetséges, nem várt gyógyszerkölcsönhatások felismerésében. Ilyen fehérjék többek közt az SLC (Solute Carrier) családba tartozó szerves kation transzporterek (Organic Cation Transporters, OCT-k) és ikerion/kation transzporterek (OCTN-ek), az SLC család tagjai endogén szubsztrátok és xenobiotikumok felvételét szabályozzák minden sejtben, létfontosságú szerepet betöltve a normál sejt- és szervműködésben.</w:t>
      </w:r>
      <w:r>
        <w:rPr>
          <w:color w:val="000000"/>
          <w:sz w:val="24"/>
          <w:szCs w:val="24"/>
        </w:rPr>
        <w:br/>
        <w:t xml:space="preserve">A diabetes mellitus (2-es típusú cukorbetegség) manapság már népbetegségnek tekinthető a fejlett országokban, így komoly egészségügyi jelentősége van. Számos, a 2-es típusú cukorbetegségben szenvedőknek készült szájon át adható gyógyszer egy része szerves kation (például: metformin /1,1-dimetil-biguanid/), így szervezeten belüli sorsukban kiemelt szerepet játszhatnak a szerves kation transzporterek.</w:t>
      </w:r>
      <w:r>
        <w:rPr>
          <w:color w:val="000000"/>
          <w:sz w:val="24"/>
          <w:szCs w:val="24"/>
        </w:rPr>
        <w:br/>
        <w:t xml:space="preserve">Munkám célja egy áramlási citometriás tesztrendszer kidolgozása volt, specifikus, adott transzporter szubsztrátjaként alkalmazható fluoreszcens festékkel, amellyel az OCT1, OCT2, OCTN1 és OCTN2 szerves kation transzporterek vizsgálhatók. Ezért számos festéknél megvizsgáltam, hogy alkalmasak-e szubsztrát- jelöltnek.</w:t>
      </w:r>
      <w:r>
        <w:rPr>
          <w:color w:val="000000"/>
          <w:sz w:val="24"/>
          <w:szCs w:val="24"/>
        </w:rPr>
        <w:br/>
        <w:t xml:space="preserve">Méréseimhez a vizsgálandó fehérjéket túltermelő CHO sejtvonalakat használtam. A sejtekben a fluoreszcens festékkel való inkubálás után áramlási citometriával vizsgáltam azok mennyiségét, majd összevetettem a festékmentes kontrollal. E módszer alkalmazásával kerestem transzporter-specifikus fluoreszcens festéket.</w:t>
      </w:r>
      <w:r>
        <w:rPr>
          <w:color w:val="000000"/>
          <w:sz w:val="24"/>
          <w:szCs w:val="24"/>
        </w:rPr>
        <w:br/>
        <w:t xml:space="preserve">Az adatok értékelése során találtam olyan festékeket, melyek az egyes transzporterekre specifikusnak tekinthetők.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831463">
    <w:multiLevelType w:val="hybridMultilevel"/>
    <w:lvl w:ilvl="0" w:tplc="91286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831463">
    <w:abstractNumId w:val="538314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1711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