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KINGA ZSÓFIA KIRÁLY</w:t>
            </w:r>
          </w:p>
          <w:p w:rsidR="00C275A3" w:rsidRDefault="00A96AEC" w:rsidP="00C275A3">
            <w:pPr>
              <w:pStyle w:val="Hallgatokepzes"/>
            </w:pPr>
            <w:r>
              <w:t>Biology</w:t>
            </w:r>
            <w:r>
              <w:br/>
            </w:r>
            <w:r w:rsidR="00E77B23">
              <w:t>MSc, 8.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Science and 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Péter Krajcsi, Ph.D.</w:t>
            </w:r>
          </w:p>
          <w:p w:rsidR="00DB4822" w:rsidRDefault="00DB4822" w:rsidP="009763E0">
            <w:pPr>
              <w:pStyle w:val="Konzulensektitulus"/>
            </w:pPr>
            <w:r w:rsidRPr="00DB4822">
              <w:t>Chief Scientific Officer,  SOLVO Biotechnology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Development of a flow-cytometric diagnostic test system for organic cation transporters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The role of the transmembrane proteins in the absorption, distribution, excretion and toxicity is nowadays weel-known and intensely researched. These proteins are also responsible for the individual differences in drug metabolism and drug-drug interaction. The SLC (Solute Carrier) proteins are transmembrane proteins, including organic cation transporters (OCTs) and organic cation transporters novel (OCTNs). SLC proteins play a key role in normal cell- and organ function as they facilitate the uptake of endogenous substrates and xenobiotics.</w:t>
      </w:r>
      <w:r>
        <w:rPr>
          <w:color w:val="000000"/>
          <w:sz w:val="24"/>
          <w:szCs w:val="24"/>
        </w:rPr>
        <w:br/>
        <w:t xml:space="preserve">Diabetes mellitus is considered endemic in developed countries, so it is a very relevant issue. The OCTs and OCTNs have a large effect on the treatment of these patients, because numerous oral drugs for diabetes mellitus are organic cations (e.g.: metformin/1,1-dimethyl-biguanide).</w:t>
      </w:r>
      <w:r>
        <w:rPr>
          <w:color w:val="000000"/>
          <w:sz w:val="24"/>
          <w:szCs w:val="24"/>
        </w:rPr>
        <w:br/>
        <w:t xml:space="preserve">My goal was to set up a flow-cytometric test system, with transporter-specific fluorescent substrates for OCT1, OCT2, OCTN1 and OCTN2. I have tried to find flourescent substrates amongst various dyes for this test system.</w:t>
      </w:r>
      <w:r>
        <w:rPr>
          <w:color w:val="000000"/>
          <w:sz w:val="24"/>
          <w:szCs w:val="24"/>
        </w:rPr>
        <w:br/>
        <w:t xml:space="preserve">I used CHO cell lines for my experiments, each overexpressing one of the transporter proteins. After incubation with the fluorescent dyes, I measured the cells’ fluorescence intensity with flow cytometer, which I compared with the flourescence intensity of the control cells (which were not incubated with the fluorescent dye). This way, I could find stransporter-specific substrates.</w:t>
      </w:r>
      <w:r>
        <w:rPr>
          <w:color w:val="000000"/>
          <w:sz w:val="24"/>
          <w:szCs w:val="24"/>
        </w:rPr>
        <w:br/>
        <w:t xml:space="preserve">After data evaluation, I have found some transporter-specific dyes.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8911542">
    <w:multiLevelType w:val="hybridMultilevel"/>
    <w:lvl w:ilvl="0" w:tplc="476948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8911542">
    <w:abstractNumId w:val="4891154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8387461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