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SZÜCS MIHÁLY</w:t>
            </w:r>
          </w:p>
          <w:p w:rsidR="00C275A3" w:rsidRDefault="00A96AEC" w:rsidP="00C275A3">
            <w:pPr>
              <w:pStyle w:val="Hallgatokepzes"/>
            </w:pPr>
            <w:r>
              <w:t>Molekuláris Bionika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Szegletes Zsolt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Magyar Tudományos Akadémia, Szegedi Biológiai Kutatóközpont, Biofizikai 
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Fehérje-fehérje kölcsönhatások vizsgálata atomerő-mikroszkóppal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fehérjék között fellépő kölcsönhatásoknak létfontosságú élettani szerepük van; meghatároznak sejt-sejt kapcsolatokat, immunreakciókat, citoszkeletális hálózatokat, valamint sok más, élő szervezetben előforduló folyamatot és struktúrát.</w:t>
      </w:r>
      <w:r>
        <w:rPr>
          <w:color w:val="000000"/>
          <w:sz w:val="24"/>
          <w:szCs w:val="24"/>
        </w:rPr>
        <w:br/>
        <w:t xml:space="preserve">A kölcsönható fehérjék között ébredő erők mérésére több módszer is létezik, mint például az általunk is használt atomerő-spektroszkópia. Mérésünk egy standardizációs folyamat része, ami azt tűzte ki célul, hogy az ilyen módszerrel végzett erőmérések eredményeinek összehasonlításával egységesíti, összehasonlíthatóvá teszi a fehérje-fehérje kölcsönhatásokat vizsgáló méréseket.</w:t>
      </w:r>
      <w:r>
        <w:rPr>
          <w:color w:val="000000"/>
          <w:sz w:val="24"/>
          <w:szCs w:val="24"/>
        </w:rPr>
        <w:br/>
        <w:t xml:space="preserve">A kísérletek során egy, már jól ismert antigén-antitest pár, a humán β2 mikroglobulin, valamint az ellene egérben termelt antitest (anti-β2m) között létrejövő adhézió paramétereit vizsgáltunk. Méréseink során a fehérjék között kialakult kötések elszakadásakor ébredő erőket detektáltuk, ezekből számoltuk ki a kötésre jellemző paramétereket. Eredményeinket statisztikai módszerekkel értékeltük, valamint vizsgáltuk a Bell-Evans modell teljesülését. A kapott értékek hozzávetőleges egyezést mutattak a szakirodalomban fellelhető adatokkal.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28958">
    <w:multiLevelType w:val="hybridMultilevel"/>
    <w:lvl w:ilvl="0" w:tplc="91838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28958">
    <w:abstractNumId w:val="798289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0660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