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RÉKA ÁGNES PIROS</w:t>
            </w:r>
          </w:p>
          <w:p w:rsidR="00C275A3" w:rsidRDefault="00A96AEC" w:rsidP="00C275A3">
            <w:pPr>
              <w:pStyle w:val="Hallgatokepzes"/>
            </w:pPr>
            <w:r>
              <w:t>Archaeology</w:t>
            </w:r>
            <w:r>
              <w:br/>
            </w:r>
            <w:r w:rsidR="00E77B23">
              <w:t>MA, 4. semester</w:t>
            </w:r>
          </w:p>
          <w:p w:rsidR="00C265CE" w:rsidRPr="009E5FF1" w:rsidRDefault="00E77B23" w:rsidP="009763E0">
            <w:pPr>
              <w:pStyle w:val="Hallgatointezmeny-kar"/>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Ágnes B. Tóth</w:t>
            </w:r>
          </w:p>
          <w:p w:rsidR="00DB4822" w:rsidRDefault="00DB4822" w:rsidP="009763E0">
            <w:pPr>
              <w:pStyle w:val="Konzulensektitulus"/>
            </w:pPr>
            <w:r w:rsidRPr="00DB4822">
              <w:t>associate professor,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Harnesses in the late Antiquity and early Migration Period in the Carpathian Basin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It can be detailed with the help of written and archaeological sources that how important were horses for different nomadic peoples. Horses adorned with precious metal curbing and sagging were rank and period markers as well. The findings/assemblages that I have examined from the era of the Late Imperium and Early Migrations serve us with important data concerning the housing areas, composition of origin and fashion of different peoples. Besides the well-known leading findings of the Hun period (for example: Szeged-Nagyszéksós), I have extended my research to the Late Imperial period and the newly unearthed harnesses also. The buried harnesses may be very different concerning techniques and form that can give answers to the questions of origin and date. The presence or absence of different findings may bear importance as well.</w:t>
      </w:r>
      <w:r>
        <w:rPr>
          <w:color w:val="000000"/>
          <w:sz w:val="24"/>
          <w:szCs w:val="24"/>
        </w:rPr>
        <w:br/>
        <w:t xml:space="preserve">After careful observance of the finds, it may seem obvious that different objects may show connections to peoples, which derive from Inner-Asia or Iran. Meanwhile the presence of Late Antiquity and the German Sösdala-style can be detected. All of the afore mentioned styles can even appear on one object, which can refer to the cohabitation of different ethnical groups, the interaction of styles. For the dating of the finds, the chronological groups of Jaroslav Tejral were most helpful, however they must be dealt with criticism, since his research is not limited to the Carpathian Basin. Concerning these objects, it is important to take a glance on the eastern findings, since they do serve with analogies.</w:t>
      </w:r>
      <w:r>
        <w:rPr>
          <w:color w:val="000000"/>
          <w:sz w:val="24"/>
          <w:szCs w:val="24"/>
        </w:rPr>
        <w:br/>
        <w:t xml:space="preserve">With the examination of the objects, it can be stated that, in the inspected period, the finds in connection with horses may be divisible into multiple periods, however these cannot always be separated acutely in time. It is difficult to connect the objects buried in the Late Imperial period and in the Early Migrations period to one or more ethnicities, which would make research easier. In addition, the much of the parallels point towards the East (to be more exact to the direction of Crimea, or rather the Southern Russian steppe) that helps in the identification of the place of origin of different objects.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846428">
    <w:multiLevelType w:val="hybridMultilevel"/>
    <w:lvl w:ilvl="0" w:tplc="570052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846428">
    <w:abstractNumId w:val="968464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0366884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