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KOZSUP</w:t>
            </w:r>
          </w:p>
          <w:p w:rsidR="00C275A3" w:rsidRDefault="00A96AEC" w:rsidP="00C275A3">
            <w:pPr>
              <w:pStyle w:val="Hallgatokepzes"/>
            </w:pPr>
            <w:r>
              <w:t>Chemistry</w:t>
            </w:r>
            <w:r>
              <w:br/>
            </w:r>
            <w:r w:rsidR="00E77B23">
              <w:t>BSc, 6.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Buglyó, PhD</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interaction between [Pd(en)(H2O)2]2+ and hydroxamic acids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cisplatin;palladium;solid state;[M3A2H-2]2+</w:t>
      </w:r>
      <w:r>
        <w:t xml:space="preserve"/>
      </w:r>
    </w:p>
    <w:p>
      <w:pPr>
        <w:widowControl w:val="on"/>
        <w:pBdr/>
        <w:spacing w:before="240" w:after="240" w:line="240" w:lineRule="auto"/>
        <w:ind w:left="0" w:right="0"/>
        <w:jc w:val="left"/>
      </w:pPr>
      <w:r>
        <w:rPr>
          <w:color w:val="000000"/>
          <w:sz w:val="24"/>
          <w:szCs w:val="24"/>
        </w:rPr>
        <w:t xml:space="preserve">Since the discovery of the antiproliferative activity of cisplatin, researches have been working on the study of the coordination chemistry of Pt(II). The ligand substitution reactions of Pt(II) are very slow. Pd(II) has similar physical properties to Pt(II), but the rate of the ligand exchange reactions are much faster. Therefore in these reactions Pd(II) is used to model Pt(II) during the studies.</w:t>
      </w:r>
      <w:r>
        <w:rPr>
          <w:color w:val="000000"/>
          <w:sz w:val="24"/>
          <w:szCs w:val="24"/>
        </w:rPr>
        <w:br/>
        <w:t xml:space="preserve">Hydroxamic acids have excellent metal ion binding ability, therefore some of them can also be used as anticancer drugs. Previously Pd(II)-monohydroxamate systems were studied in solution using pH-potentiometric and NMR methods in order to explore the speciation in these systems. The aim of my work was to complete these solution equilibrium results by using ESI-MS method, furthermore, to synthesize and characterize the major complexes.</w:t>
      </w:r>
      <w:r>
        <w:rPr>
          <w:color w:val="000000"/>
          <w:sz w:val="24"/>
          <w:szCs w:val="24"/>
        </w:rPr>
        <w:br/>
        <w:t xml:space="preserve">The presence of the previously expected complexes was confirmed by the results of the ESI-MS analysis. Secondary hydroxamic acids were selected for solid state studies to prepare [MA]</w:t>
      </w:r>
      <w:r>
        <w:rPr>
          <w:color w:val="000000"/>
          <w:position w:val="4"/>
          <w:sz w:val="21"/>
          <w:szCs w:val="21"/>
          <w:vertAlign w:val="superscript"/>
        </w:rPr>
        <w:t xml:space="preserve">+</w:t>
      </w:r>
      <w:r>
        <w:rPr>
          <w:color w:val="000000"/>
          <w:sz w:val="24"/>
          <w:szCs w:val="24"/>
        </w:rPr>
        <w:t xml:space="preserve"> type complexes. MeAha and MeBha turned to contain not bulky enough substituents for obtaining clean complexes. In the case of MeAha the reduction of Pd(II) to Pd metal was detected instead of the formation of the complex. The [MA]</w:t>
      </w:r>
      <w:r>
        <w:rPr>
          <w:color w:val="000000"/>
          <w:position w:val="4"/>
          <w:sz w:val="21"/>
          <w:szCs w:val="21"/>
          <w:vertAlign w:val="superscript"/>
        </w:rPr>
        <w:t xml:space="preserve">+</w:t>
      </w:r>
      <w:r>
        <w:rPr>
          <w:color w:val="000000"/>
          <w:sz w:val="24"/>
          <w:szCs w:val="24"/>
        </w:rPr>
        <w:t xml:space="preserve"> complex was obtained by using PhBha as ligand becase of the bulky phenyl rings. In this complex [Pd(en)]</w:t>
      </w:r>
      <w:r>
        <w:rPr>
          <w:color w:val="000000"/>
          <w:position w:val="4"/>
          <w:sz w:val="21"/>
          <w:szCs w:val="21"/>
          <w:vertAlign w:val="superscript"/>
        </w:rPr>
        <w:t xml:space="preserve">2+</w:t>
      </w:r>
      <w:r>
        <w:rPr>
          <w:color w:val="000000"/>
          <w:sz w:val="24"/>
          <w:szCs w:val="24"/>
        </w:rPr>
        <w:t xml:space="preserve"> is linked to the hydroxamate via the (O,O) chelate.</w:t>
      </w:r>
      <w:r>
        <w:rPr>
          <w:color w:val="000000"/>
          <w:sz w:val="24"/>
          <w:szCs w:val="24"/>
        </w:rPr>
        <w:br/>
        <w:t xml:space="preserve">Bha with large phenyl group was selected to prepare the [M</w:t>
      </w:r>
      <w:r>
        <w:rPr>
          <w:color w:val="000000"/>
          <w:position w:val="-4"/>
          <w:sz w:val="21"/>
          <w:szCs w:val="21"/>
          <w:vertAlign w:val="subscript"/>
        </w:rPr>
        <w:t xml:space="preserve">3</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and the [M</w:t>
      </w:r>
      <w:r>
        <w:rPr>
          <w:color w:val="000000"/>
          <w:position w:val="-4"/>
          <w:sz w:val="21"/>
          <w:szCs w:val="21"/>
          <w:vertAlign w:val="subscript"/>
        </w:rPr>
        <w:t xml:space="preserve">2</w:t>
      </w:r>
      <w:r>
        <w:rPr>
          <w:color w:val="000000"/>
          <w:sz w:val="24"/>
          <w:szCs w:val="24"/>
        </w:rPr>
        <w:t xml:space="preserve">AH</w:t>
      </w:r>
      <w:r>
        <w:rPr>
          <w:color w:val="000000"/>
          <w:position w:val="-4"/>
          <w:sz w:val="21"/>
          <w:szCs w:val="21"/>
          <w:vertAlign w:val="subscript"/>
        </w:rPr>
        <w:t xml:space="preserve">-1</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type complexes based on the former results. The formation of [MA]</w:t>
      </w:r>
      <w:r>
        <w:rPr>
          <w:color w:val="000000"/>
          <w:position w:val="4"/>
          <w:sz w:val="21"/>
          <w:szCs w:val="21"/>
          <w:vertAlign w:val="superscript"/>
        </w:rPr>
        <w:t xml:space="preserve">+</w:t>
      </w:r>
      <w:r>
        <w:rPr>
          <w:color w:val="000000"/>
          <w:sz w:val="24"/>
          <w:szCs w:val="24"/>
        </w:rPr>
        <w:t xml:space="preserve"> was not preferred despite of using the suitable ligand to metal ion ratio and the required pH. On the contrary, we were able to crystallize [M</w:t>
      </w:r>
      <w:r>
        <w:rPr>
          <w:color w:val="000000"/>
          <w:position w:val="-4"/>
          <w:sz w:val="21"/>
          <w:szCs w:val="21"/>
          <w:vertAlign w:val="subscript"/>
        </w:rPr>
        <w:t xml:space="preserve">3</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succesfully both from water and methanol. According to the NMR information the complex was crystallized with mixed counter anions. Single crystals suitable for X-ray diffraction analysis were obtained after the recrystallization of the solid in methanol. Results of the X-ray analysis supported a structure for the complex with the presence of two identical [Pd(en)]</w:t>
      </w:r>
      <w:r>
        <w:rPr>
          <w:color w:val="000000"/>
          <w:position w:val="4"/>
          <w:sz w:val="21"/>
          <w:szCs w:val="21"/>
          <w:vertAlign w:val="superscript"/>
        </w:rPr>
        <w:t xml:space="preserve">2+</w:t>
      </w:r>
      <w:r>
        <w:rPr>
          <w:color w:val="000000"/>
          <w:sz w:val="24"/>
          <w:szCs w:val="24"/>
        </w:rPr>
        <w:t xml:space="preserve"> units which are coordinated by (O,O) chelates of two bha ligands. A further [Pd(en)]</w:t>
      </w:r>
      <w:r>
        <w:rPr>
          <w:color w:val="000000"/>
          <w:position w:val="4"/>
          <w:sz w:val="21"/>
          <w:szCs w:val="21"/>
          <w:vertAlign w:val="superscript"/>
        </w:rPr>
        <w:t xml:space="preserve">2+</w:t>
      </w:r>
      <w:r>
        <w:rPr>
          <w:color w:val="000000"/>
          <w:sz w:val="24"/>
          <w:szCs w:val="24"/>
        </w:rPr>
        <w:t xml:space="preserve"> was shown to bridge these units via two single hydroximate-N of the ligands.</w:t>
      </w:r>
      <w:r>
        <w:rPr>
          <w:color w:val="000000"/>
          <w:sz w:val="24"/>
          <w:szCs w:val="24"/>
        </w:rPr>
        <w:br/>
        <w:t xml:space="preserve">Our results indicate that Pd(II) with soft character is capable of forming high stability complexes with primary hydroxamates by coordinating at the O and N donors of the ligands in the solid state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55749">
    <w:multiLevelType w:val="hybridMultilevel"/>
    <w:lvl w:ilvl="0" w:tplc="53103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55749">
    <w:abstractNumId w:val="93355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6071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