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IMRE</w:t>
            </w:r>
          </w:p>
          <w:p w:rsidR="00C275A3" w:rsidRDefault="00A96AEC" w:rsidP="00C275A3">
            <w:pPr>
              <w:pStyle w:val="Hallgatokepzes"/>
            </w:pPr>
            <w:r>
              <w:t>kémia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Buglyó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Pb2+ kölcsönhatásának vizsgálata maltollal és piridinonnal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komplex; mérgező fémion; pH-potenciometria; NMR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ólom élő szervezetekre gyakorolt káros hatása ismert, ez olyan ligandumok kifejlesztését teszi szükségessé, melyek kis toxicitás mellett szelektíven és stabilan kötik meg a fémiont. Számos kísérletet végeztek, ezek közül több, O,O-donoratomot tartalmazó vegyületet is bevontak a kutatásokba. Az eredmények megmutatták, hogy ezek a ligandumok akár megfelelő ólom(II) kelátorok is lehetnek.</w:t>
      </w:r>
      <w:r>
        <w:rPr>
          <w:color w:val="000000"/>
          <w:sz w:val="24"/>
          <w:szCs w:val="24"/>
        </w:rPr>
        <w:br/>
        <w:t xml:space="preserve">Munkám során (O,O) koordinációra képes ligandumok Pb(II)-vel történő kölcsönhatását vizsgáltam. A felhasznált maltol nem mérgező, élelmiszeradalékként is használt vegyület. A piridinon-származék, DHP, pedig a humán gyógyászatban is alkalmazott vas(III)ion megkötő. Az ólom(II)ionnal kialakuló kölcsönhatásokat három módszerrel pH-potenciometriásan, </w:t>
      </w:r>
      <w:r>
        <w:rPr>
          <w:color w:val="000000"/>
          <w:position w:val="4"/>
          <w:sz w:val="21"/>
          <w:szCs w:val="21"/>
          <w:vertAlign w:val="superscript"/>
        </w:rPr>
        <w:t xml:space="preserve">1</w:t>
      </w:r>
      <w:r>
        <w:rPr>
          <w:color w:val="000000"/>
          <w:sz w:val="24"/>
          <w:szCs w:val="24"/>
        </w:rPr>
        <w:t xml:space="preserve">H-NMR spektroszkópiásan és ESI-MS spektrometriásan végeztem.</w:t>
      </w:r>
      <w:r>
        <w:rPr>
          <w:color w:val="000000"/>
          <w:sz w:val="24"/>
          <w:szCs w:val="24"/>
        </w:rPr>
        <w:br/>
        <w:t xml:space="preserve">Az eredményekből megállapítható, hogy mindkét rendszerben nagy stabilitású komplexek jönnek létre és az ólom(II) hidrolízise erősen visszaszorítható. A titrálási görbék legjobb leírását [MA]</w:t>
      </w:r>
      <w:r>
        <w:rPr>
          <w:color w:val="000000"/>
          <w:position w:val="4"/>
          <w:sz w:val="21"/>
          <w:szCs w:val="21"/>
          <w:vertAlign w:val="superscript"/>
        </w:rPr>
        <w:t xml:space="preserve">+</w:t>
      </w:r>
      <w:r>
        <w:rPr>
          <w:color w:val="000000"/>
          <w:sz w:val="24"/>
          <w:szCs w:val="24"/>
        </w:rPr>
        <w:t xml:space="preserve">, [MA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] és [MAH</w:t>
      </w:r>
      <w:r>
        <w:rPr>
          <w:color w:val="000000"/>
          <w:position w:val="-4"/>
          <w:sz w:val="21"/>
          <w:szCs w:val="21"/>
          <w:vertAlign w:val="subscript"/>
        </w:rPr>
        <w:t xml:space="preserve">-1</w:t>
      </w:r>
      <w:r>
        <w:rPr>
          <w:color w:val="000000"/>
          <w:sz w:val="24"/>
          <w:szCs w:val="24"/>
        </w:rPr>
        <w:t xml:space="preserve">] összetételű komplexek feltételezésével kaptuk, ahol egy, illetve két (O,O) kelátot tartalmaznak a képződő részecskék. Mind az NMR mind az ESI-MS mérések alátámasztották a potenciometriás modellt. Az NMR mérések során nyert kiátlagolt jelek alapján azonban az ólom-komplexekben gyors cserefolyamatok valószínűsíthetőek. Ez azt jelenti, hogy labilis komplexek keletkeznek, és ebből az következik, hogy ezek a ligandumok, noha nagy termodinamikai stabilitással rendelkező komplexeket képeznek, kinetikai okok miatt nem feltétlenül lehetnek megfelelőek az ólom(II) szervezetből történő eltávolítására.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941692">
    <w:multiLevelType w:val="hybridMultilevel"/>
    <w:lvl w:ilvl="0" w:tplc="785982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941692">
    <w:abstractNumId w:val="909416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9233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