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OZSVÁTH</w:t>
            </w:r>
          </w:p>
          <w:p w:rsidR="00C275A3" w:rsidRDefault="00A96AEC" w:rsidP="00C275A3">
            <w:pPr>
              <w:pStyle w:val="Hallgatokepzes"/>
            </w:pPr>
            <w:r>
              <w:t>Chemistry</w:t>
            </w:r>
            <w:r>
              <w:br/>
            </w:r>
            <w:r w:rsidR="00E77B23">
              <w:t>BSc, 6.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Buglyó Ph.D.</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interaction between lead(II) and peptidehydroxamic acids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equilibrium; Pb(II); stability constant; coordination chemistry</w:t>
      </w:r>
      <w:r>
        <w:t xml:space="preserve"/>
      </w:r>
    </w:p>
    <w:p>
      <w:pPr>
        <w:widowControl w:val="on"/>
        <w:pBdr/>
        <w:spacing w:before="240" w:after="240" w:line="240" w:lineRule="auto"/>
        <w:ind w:left="0" w:right="0"/>
        <w:jc w:val="left"/>
      </w:pPr>
      <w:r>
        <w:rPr>
          <w:color w:val="000000"/>
          <w:sz w:val="24"/>
          <w:szCs w:val="24"/>
        </w:rPr>
        <w:t xml:space="preserve">In this study we have investigated the interactions between toxic lead(II)ions and two peptide hydroxamic acids, AlaAlaNHOH and AlaAla(Me)OH by the combined use of pH-potenciometry, ESI-MS and</w:t>
      </w:r>
      <w:r>
        <w:rPr>
          <w:color w:val="000000"/>
          <w:position w:val="4"/>
          <w:sz w:val="21"/>
          <w:szCs w:val="21"/>
          <w:vertAlign w:val="superscript"/>
        </w:rPr>
        <w:t xml:space="preserve"> 1</w:t>
      </w:r>
      <w:r>
        <w:rPr>
          <w:color w:val="000000"/>
          <w:sz w:val="24"/>
          <w:szCs w:val="24"/>
        </w:rPr>
        <w:t xml:space="preserve">H-NMR. It has been shown earlier that monohydroxamic acids are not effective lead(II) binders. Therefore, we extended our study in this work to the complexation of peptide hydroxamic acids containing softer N donor atoms too beside the (O,O) donor set. The AlaAlaN(Me)OH was also prepared during this work.</w:t>
      </w:r>
      <w:r>
        <w:rPr>
          <w:color w:val="000000"/>
          <w:sz w:val="24"/>
          <w:szCs w:val="24"/>
        </w:rPr>
        <w:br/>
        <w:t xml:space="preserve">According to the pH-potenciometric results, we suppose two models differing only in the formation of [PbA]</w:t>
      </w:r>
      <w:r>
        <w:rPr>
          <w:color w:val="000000"/>
          <w:position w:val="4"/>
          <w:sz w:val="21"/>
          <w:szCs w:val="21"/>
          <w:vertAlign w:val="superscript"/>
        </w:rPr>
        <w:t xml:space="preserve">+</w:t>
      </w:r>
      <w:r>
        <w:rPr>
          <w:color w:val="000000"/>
          <w:sz w:val="24"/>
          <w:szCs w:val="24"/>
        </w:rPr>
        <w:t xml:space="preserve"> or [Pb</w:t>
      </w:r>
      <w:r>
        <w:rPr>
          <w:color w:val="000000"/>
          <w:position w:val="-4"/>
          <w:sz w:val="21"/>
          <w:szCs w:val="21"/>
          <w:vertAlign w:val="subscript"/>
        </w:rPr>
        <w:t xml:space="preserve">2</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complexes. In order to distinguish between the models we have carried out ESI-MS investigations in metal ion containing systems at different pH values. We have detected the coexistence of [PbA]</w:t>
      </w:r>
      <w:r>
        <w:rPr>
          <w:color w:val="000000"/>
          <w:position w:val="4"/>
          <w:sz w:val="21"/>
          <w:szCs w:val="21"/>
          <w:vertAlign w:val="superscript"/>
        </w:rPr>
        <w:t xml:space="preserve">+</w:t>
      </w:r>
      <w:r>
        <w:rPr>
          <w:color w:val="000000"/>
          <w:sz w:val="24"/>
          <w:szCs w:val="24"/>
        </w:rPr>
        <w:t xml:space="preserve"> and [Pb</w:t>
      </w:r>
      <w:r>
        <w:rPr>
          <w:color w:val="000000"/>
          <w:position w:val="-4"/>
          <w:sz w:val="21"/>
          <w:szCs w:val="21"/>
          <w:vertAlign w:val="subscript"/>
        </w:rPr>
        <w:t xml:space="preserve">2</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pH-potenciometric and </w:t>
      </w:r>
      <w:r>
        <w:rPr>
          <w:color w:val="000000"/>
          <w:position w:val="4"/>
          <w:sz w:val="21"/>
          <w:szCs w:val="21"/>
          <w:vertAlign w:val="superscript"/>
        </w:rPr>
        <w:t xml:space="preserve">1</w:t>
      </w:r>
      <w:r>
        <w:rPr>
          <w:color w:val="000000"/>
          <w:sz w:val="24"/>
          <w:szCs w:val="24"/>
        </w:rPr>
        <w:t xml:space="preserve">H-NMR results indicated that for 1:1 metal ion to ligand ratio, above pH = 4 [PbAH]</w:t>
      </w:r>
      <w:r>
        <w:rPr>
          <w:color w:val="000000"/>
          <w:position w:val="4"/>
          <w:sz w:val="21"/>
          <w:szCs w:val="21"/>
          <w:vertAlign w:val="superscript"/>
        </w:rPr>
        <w:t xml:space="preserve">2+</w:t>
      </w:r>
      <w:r>
        <w:rPr>
          <w:color w:val="000000"/>
          <w:sz w:val="24"/>
          <w:szCs w:val="24"/>
        </w:rPr>
        <w:t xml:space="preserve"> with hydroxamate coordination is formed. Above pH = 7 [N</w:t>
      </w:r>
      <w:r>
        <w:rPr>
          <w:color w:val="000000"/>
          <w:position w:val="-4"/>
          <w:sz w:val="21"/>
          <w:szCs w:val="21"/>
          <w:vertAlign w:val="subscript"/>
        </w:rPr>
        <w:t xml:space="preserve">amino</w:t>
      </w:r>
      <w:r>
        <w:rPr>
          <w:color w:val="000000"/>
          <w:sz w:val="24"/>
          <w:szCs w:val="24"/>
        </w:rPr>
        <w:t xml:space="preserve">,O</w:t>
      </w:r>
      <w:r>
        <w:rPr>
          <w:color w:val="000000"/>
          <w:position w:val="-4"/>
          <w:sz w:val="21"/>
          <w:szCs w:val="21"/>
          <w:vertAlign w:val="subscript"/>
        </w:rPr>
        <w:t xml:space="preserve">carbonyl</w:t>
      </w:r>
      <w:r>
        <w:rPr>
          <w:color w:val="000000"/>
          <w:sz w:val="24"/>
          <w:szCs w:val="24"/>
        </w:rPr>
        <w:t xml:space="preserve">] chelation can be detected, suggesting the parallel formation of hydroxamate type [PbA]</w:t>
      </w:r>
      <w:r>
        <w:rPr>
          <w:color w:val="000000"/>
          <w:position w:val="4"/>
          <w:sz w:val="21"/>
          <w:szCs w:val="21"/>
          <w:vertAlign w:val="superscript"/>
        </w:rPr>
        <w:t xml:space="preserve">+</w:t>
      </w:r>
      <w:r>
        <w:rPr>
          <w:color w:val="000000"/>
          <w:sz w:val="24"/>
          <w:szCs w:val="24"/>
        </w:rPr>
        <w:t xml:space="preserve"> and [Pb</w:t>
      </w:r>
      <w:r>
        <w:rPr>
          <w:color w:val="000000"/>
          <w:position w:val="-4"/>
          <w:sz w:val="21"/>
          <w:szCs w:val="21"/>
          <w:vertAlign w:val="subscript"/>
        </w:rPr>
        <w:t xml:space="preserve">2</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After plotting the concentration distribution curves for model „B” and taking into account the </w:t>
      </w:r>
      <w:r>
        <w:rPr>
          <w:color w:val="000000"/>
          <w:position w:val="4"/>
          <w:sz w:val="21"/>
          <w:szCs w:val="21"/>
          <w:vertAlign w:val="superscript"/>
        </w:rPr>
        <w:t xml:space="preserve">1</w:t>
      </w:r>
      <w:r>
        <w:rPr>
          <w:color w:val="000000"/>
          <w:sz w:val="24"/>
          <w:szCs w:val="24"/>
        </w:rPr>
        <w:t xml:space="preserve">H-NMR results we suppose that model „B” is the correct.</w:t>
      </w:r>
      <w:r>
        <w:rPr>
          <w:color w:val="000000"/>
          <w:sz w:val="24"/>
          <w:szCs w:val="24"/>
        </w:rPr>
        <w:br/>
        <w:t xml:space="preserve">According to the result of different experimental techniques, we could not make a distinction between lead(II)ion binding capability of primary and secondary peptide hydroxamic acids. We were able to detect neither the formation of hydroximate type chelate nor the coordination of the peptide framework. Moreover, our studies indicate that the presence of the peptide framework does not result in the formation of more stable Pb(II)-complexes than those of monohydroxamates.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66338">
    <w:multiLevelType w:val="hybridMultilevel"/>
    <w:lvl w:ilvl="0" w:tplc="52392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66338">
    <w:abstractNumId w:val="27266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1522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