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SIMON</w:t>
            </w:r>
          </w:p>
          <w:p w:rsidR="00C275A3" w:rsidRDefault="00A96AEC" w:rsidP="00C275A3">
            <w:pPr>
              <w:pStyle w:val="Hallgatokepzes"/>
            </w:pPr>
            <w:r>
              <w:t>Craftsman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Bernadett Páger</w:t>
            </w:r>
          </w:p>
          <w:p w:rsidR="00DB4822" w:rsidRDefault="00DB4822" w:rsidP="00E11062">
            <w:pPr>
              <w:pStyle w:val="Konzulensek"/>
            </w:pPr>
            <w:r w:rsidRPr="00DB4822">
              <w:t>Teacher of arts,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 +nD. Válts nézőpontot!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Task: Experiments with alternative substances utilization, using traditional technique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Idea: How can we shape the essentially flat structure (woven fabric) into three-dimensional shape?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Implementation: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Experiment phase: behavior of various materials, interacting with each other in traditional weaving techniques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Synthesis: Based on the experiences of experiments, weaving the three most appropriate form on small loom weaver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Result: three dimensional object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Technical data of the complete three-dimensional objects:</w:t>
      </w:r>
      <w:r>
        <w:rPr>
          <w:color w:val="000000"/>
          <w:sz w:val="24"/>
          <w:szCs w:val="24"/>
        </w:rPr>
        <w:br/>
        <w:t xml:space="preserve">I made the works using „négynyüstös” loom weaver, in 84 cm wide fabric, in 200 cm length, using alternative „guest weft”.</w:t>
      </w:r>
      <w:r>
        <w:rPr>
          <w:color w:val="000000"/>
          <w:sz w:val="24"/>
          <w:szCs w:val="24"/>
        </w:rPr>
        <w:br/>
        <w:t xml:space="preserve">Rib: 40’s</w:t>
      </w:r>
      <w:r>
        <w:rPr>
          <w:color w:val="000000"/>
          <w:sz w:val="24"/>
          <w:szCs w:val="24"/>
        </w:rPr>
        <w:br/>
        <w:t xml:space="preserve">Density: 10’s</w:t>
      </w:r>
      <w:r>
        <w:rPr>
          <w:color w:val="000000"/>
          <w:sz w:val="24"/>
          <w:szCs w:val="24"/>
        </w:rPr>
        <w:br/>
        <w:t xml:space="preserve">Ratification of the the two edges with 20’s density.</w:t>
      </w:r>
      <w:r>
        <w:rPr>
          <w:color w:val="000000"/>
          <w:sz w:val="24"/>
          <w:szCs w:val="24"/>
        </w:rPr>
        <w:br/>
        <w:t xml:space="preserve">Cotton chain, using damil weft with twill binding.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53912">
    <w:multiLevelType w:val="hybridMultilevel"/>
    <w:lvl w:ilvl="0" w:tplc="13010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53912">
    <w:abstractNumId w:val="93253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488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