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CSÁTI</w:t>
            </w:r>
          </w:p>
          <w:p w:rsidR="00C275A3" w:rsidRDefault="00A96AEC" w:rsidP="00C275A3">
            <w:pPr>
              <w:pStyle w:val="Hallgatokepzes"/>
            </w:pPr>
            <w:r>
              <w:t>Mechanical Engineering</w:t>
            </w:r>
            <w:r>
              <w:br/>
            </w:r>
            <w:r w:rsidR="00E77B23">
              <w:t>MSc, 10. semester</w:t>
            </w:r>
          </w:p>
          <w:p w:rsidR="00C265CE" w:rsidRPr="009E5FF1" w:rsidRDefault="00E77B23" w:rsidP="009763E0">
            <w:pPr>
              <w:pStyle w:val="Hallgatointezmeny-kar"/>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Gabriella Vadászné Bognár PhD</w:t>
            </w:r>
          </w:p>
          <w:p w:rsidR="00DB4822" w:rsidRDefault="00DB4822" w:rsidP="009763E0">
            <w:pPr>
              <w:pStyle w:val="Konzulensektitulus"/>
            </w:pPr>
            <w:r w:rsidRPr="00DB4822">
              <w:t>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forced convection around a vertical cylinder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paper, a vertical cylinder moving with the velocity proportional to its axial coordinate is regarded. The cylinder is immersed into Newtonian fluid. We derive the partial differential equation system describing the phenomenon for the power-law model. The equations are nondimensionalized with the help of dimensional analysis and then we apply Prandtl's hypothesis to obtain the boundary-layer equations. One-parameter Lie group of transformations are used to seek invariant solutions for the boundary-value problem. A similarity solution is given in case of forced-convection. The order of the coupled nonlinear ordinary differential equations is reduced by canonical coordinates and the differential equations are solved by a Chebyshev spectral collocation method. We show that the discretized problem has two solutions, study the effect of the relevant parameters on the solution and estimate the error. Barycentric Lagrange interpolation is applied for the solution available at the collocation points.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78450">
    <w:multiLevelType w:val="hybridMultilevel"/>
    <w:lvl w:ilvl="0" w:tplc="90930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78450">
    <w:abstractNumId w:val="51878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747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