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RITA</w:t>
            </w:r>
          </w:p>
          <w:p w:rsidR="00C275A3" w:rsidRDefault="00A96AEC" w:rsidP="00C275A3">
            <w:pPr>
              <w:pStyle w:val="Hallgatokepzes"/>
            </w:pPr>
            <w:r>
              <w:t>Testnevelő tanár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Wilhelm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sport dopping nélkül? - összehasonlító elemzés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doppingszer; teljesítményfokozás; rekreáció; energiaital 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doppingolás egyre nagyobb teret nyer az élsportban, a versenysport alsóbb szintjeiben és a rekreációs sportban. Egyre jobban terjed a 15-16 éves korosztály egyes rétegeiben is.</w:t>
      </w:r>
      <w:r>
        <w:rPr>
          <w:color w:val="000000"/>
          <w:sz w:val="24"/>
          <w:szCs w:val="24"/>
        </w:rPr>
        <w:br/>
        <w:t xml:space="preserve">A kutatás fő célja egy 2003-2004-ben és 2013-2014-ben végzett felmérés eredményeinek összehasonlítása, tehát a tíz év alatt történő változások elemzése. Mindkét esetben a következő kérdésekre kerestük a választ:</w:t>
      </w:r>
      <w:r>
        <w:rPr>
          <w:color w:val="000000"/>
          <w:sz w:val="24"/>
          <w:szCs w:val="24"/>
        </w:rPr>
        <w:br/>
        <w:t xml:space="preserve">Mekkora a doppingszerek felhasználása? A versenysportban vagy a szabadidősportban nagyobb a doppingszer használat? Melyek a dopping-érzékeny sportágak? Akik használnak doppingszereket mit, miért, milyen hatásokról számolnak be? Melyik korcsoportban a legmagasabb a felhasználásuk? A megkérdezettek információi mennyire valósak ebben a témában? Milyen arányú az energiaitalok fogyasztása, mely korcsoportban a legelterjedtebb?</w:t>
      </w:r>
      <w:r>
        <w:rPr>
          <w:color w:val="000000"/>
          <w:sz w:val="24"/>
          <w:szCs w:val="24"/>
        </w:rPr>
        <w:br/>
        <w:t xml:space="preserve">Mindkét alkalommal – nemtől, életkortól, sportolási szokástól függetlenül – kérdőíves módszerrel végzett vizsgálat eredményeit és azok összehasonlítását mutatjuk be, amelyben n=566 (2003-2004) n=556 (2013-2014).</w:t>
      </w:r>
      <w:r>
        <w:rPr>
          <w:color w:val="000000"/>
          <w:sz w:val="24"/>
          <w:szCs w:val="24"/>
        </w:rPr>
        <w:br/>
        <w:t xml:space="preserve">A megkérdezettek 49,3%-a (2003-2004) használt doppingszereket, ez az arány jelenleg 37,4%. A doppingszerek bevallott alkalmazása a szabadidősportban több mint kétszerese volt a versenysportban használatosnak, amely 1%-ot növekedett. Megjelent a felhasználók között az iskolai testnevelésben résztvevő, de más rendszeres sportot nem űző tanulók rétege (3%). A doppingfogyasztás 2003-2004-ben a 25-26 éves korosztálynál (42%) volt a legmagasabb, a jelenleg a fiatalabb 15-19 éves korcsoportra tolódik (36%).</w:t>
      </w:r>
      <w:r>
        <w:rPr>
          <w:color w:val="000000"/>
          <w:sz w:val="24"/>
          <w:szCs w:val="24"/>
        </w:rPr>
        <w:br/>
        <w:t xml:space="preserve">A szerek típusait tekintve is változások mutatkoznak. A korábbi adatok szerint 68%-ban anabolikus szteroidokat, 32%-ban stimulánsokat alkalmaztak. A stimulánsok alkalmazása 20,8%-ra csökkent, 1,9-1,9% növekedési hormont és inzulint, 74,8% anabolikus szteroidot használnak. Doppingszereket legnagyobb arányban tömeg-, izom-, erőnövekedés; jobb teljesítmény, siker, izmosabb külső elérésére érdekében használták és használják. A vizsgált minta tájékozottsági aránya egyes kérdésekben javult, a 84%-uk ismeri a teljesítményfokozó hatásukat, 30%-uk gondolja, hogy a doppingszereknek sok jótékony hatása van. Ez az érték duplája a korábbi eredménynek. A használt anyagokkal kapcsolatosan 76% számolt be kellemetlen mellékhatásokról, a jelenlegi felhasználóknál ez 55%. A sportágak közül még mindig a testépítő sportban a legmagasabb a tiltott teljesítményfokozók használata. Energiaitalt a megkérdezettek 53%-a fogyaszt, a felhasználók 74%-a 14-19 év közötti.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66115">
    <w:multiLevelType w:val="hybridMultilevel"/>
    <w:lvl w:ilvl="0" w:tplc="72513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66115">
    <w:abstractNumId w:val="47466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738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