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MÁTÉ BARTHA</w:t>
            </w:r>
          </w:p>
          <w:p w:rsidR="00C275A3" w:rsidRDefault="00A96AEC" w:rsidP="00C275A3">
            <w:pPr>
              <w:pStyle w:val="Hallgatokepzes"/>
            </w:pPr>
            <w:r>
              <w:t>Public Economics and Management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István Kovács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Liberalization of the postal markets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post, liberalization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reviewed the market opening and key features of the postal market in the European Union and in Hungary. I divided my study into three main sections. In the first part I presented the liberalization of the European Union postal market. In the second part I examined the Hungarian postal market. Finally, in the last chapter of my study I dealt with the specific regulation of the postal market.</w:t>
      </w:r>
      <w:r>
        <w:rPr>
          <w:color w:val="000000"/>
          <w:sz w:val="24"/>
          <w:szCs w:val="24"/>
        </w:rPr>
        <w:br/>
        <w:t xml:space="preserve">My main statements related to the European Union postal market are as follows:</w:t>
      </w:r>
      <w:r>
        <w:rPr>
          <w:color w:val="000000"/>
          <w:sz w:val="24"/>
          <w:szCs w:val="24"/>
        </w:rPr>
        <w:br/>
        <w:t xml:space="preserve">• The dominance of incumbent service providers still remained significant</w:t>
      </w:r>
      <w:r>
        <w:rPr>
          <w:color w:val="000000"/>
          <w:sz w:val="24"/>
          <w:szCs w:val="24"/>
        </w:rPr>
        <w:br/>
        <w:t xml:space="preserve">• There is no competition in the universal service segment</w:t>
      </w:r>
      <w:r>
        <w:rPr>
          <w:color w:val="000000"/>
          <w:sz w:val="24"/>
          <w:szCs w:val="24"/>
        </w:rPr>
        <w:br/>
        <w:t xml:space="preserve">• The most intensive competition is in the non-universal segment</w:t>
      </w:r>
      <w:r>
        <w:rPr>
          <w:color w:val="000000"/>
          <w:sz w:val="24"/>
          <w:szCs w:val="24"/>
        </w:rPr>
        <w:br/>
        <w:t xml:space="preserve">• We can still find entry barriers</w:t>
      </w:r>
      <w:r>
        <w:rPr>
          <w:color w:val="000000"/>
          <w:sz w:val="24"/>
          <w:szCs w:val="24"/>
        </w:rPr>
        <w:br/>
        <w:t xml:space="preserve">My main statements for the Hungarian postal market are as follows:</w:t>
      </w:r>
      <w:r>
        <w:rPr>
          <w:color w:val="000000"/>
          <w:sz w:val="24"/>
          <w:szCs w:val="24"/>
        </w:rPr>
        <w:br/>
        <w:t xml:space="preserve">• The state property is still at 100%</w:t>
      </w:r>
      <w:r>
        <w:rPr>
          <w:color w:val="000000"/>
          <w:sz w:val="24"/>
          <w:szCs w:val="24"/>
        </w:rPr>
        <w:br/>
        <w:t xml:space="preserve">• The market structure: we can find intensive competition in the express segment</w:t>
      </w:r>
      <w:r>
        <w:rPr>
          <w:color w:val="000000"/>
          <w:sz w:val="24"/>
          <w:szCs w:val="24"/>
        </w:rPr>
        <w:br/>
        <w:t xml:space="preserve">• The main entry barrier is the licensing system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215624">
    <w:multiLevelType w:val="hybridMultilevel"/>
    <w:lvl w:ilvl="0" w:tplc="906591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215624">
    <w:abstractNumId w:val="362156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86681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