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KRÁNITZ</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Kovács</w:t>
            </w:r>
          </w:p>
          <w:p w:rsidR="00DB4822" w:rsidRDefault="00DB4822" w:rsidP="00E11062">
            <w:pPr>
              <w:pStyle w:val="Konzulensek"/>
            </w:pPr>
            <w:r w:rsidRPr="00DB4822">
              <w:t>teacher,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outset of international refugee affairs and the Hungarian diplomacy (1922-1928)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institutionalization of the international refugee affairs – although many scholars state that it has a long historic past – was realized after the First World War in the frameworks of the League of Nations. Hungarian diplomacy, during the years that followed the country’s affiliation to the organization, took part in the preparatory and organizing work of the refugee law and humanitarian movement concerning mostly the Russian and Armenian refugees of that time. The region of East-Central-Europe – and Hungary – was highly concerned in the issue of the movement of some one and a half million Russian refugees escaping the civil war, famine and the Bolshevik terror, and of the 400,000 Armenian refugees of the Armenian Genocide taking refuge in Europe, most of whom the route of this tremendous exodus led through East- and East-Central-Europe.</w:t>
      </w:r>
      <w:r>
        <w:rPr>
          <w:color w:val="000000"/>
          <w:sz w:val="24"/>
          <w:szCs w:val="24"/>
        </w:rPr>
        <w:br/>
        <w:t xml:space="preserve">In my article I venture upon shedding a light – contrary to the sometimes obsolete, deficient, and inaccurate statements of the Hungarian special literature, taking into consideration some unknown sources – on the outset of the European international refugee affairs, the participation of Hungary in its establishment, and on the realities of the actual Russian and Armenian refugees seeking asylum in Hungary between the two World Wars.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77733">
    <w:multiLevelType w:val="hybridMultilevel"/>
    <w:lvl w:ilvl="0" w:tplc="774650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77733">
    <w:abstractNumId w:val="811777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6255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