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GYURKOVICS</w:t>
            </w:r>
          </w:p>
          <w:p w:rsidR="00C275A3" w:rsidRDefault="00A96AEC" w:rsidP="00C275A3">
            <w:pPr>
              <w:pStyle w:val="Hallgatokepzes"/>
            </w:pPr>
            <w:r>
              <w:t>Regional and Enviromental Economic Studies</w:t>
            </w:r>
            <w:r>
              <w:br/>
            </w:r>
            <w:r w:rsidR="00E77B23">
              <w:t>MA, 5. semester</w:t>
            </w:r>
          </w:p>
          <w:p w:rsidR="00C265CE" w:rsidRPr="009E5FF1" w:rsidRDefault="00E77B23" w:rsidP="00BA6BAF">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Prof. Dr. Imre Lengyel</w:t>
            </w:r>
          </w:p>
          <w:p w:rsidR="00DB4822" w:rsidRDefault="00DB4822" w:rsidP="00BA6BAF">
            <w:pPr>
              <w:pStyle w:val="Konzulensektitulus"/>
            </w:pPr>
            <w:r w:rsidRPr="00DB4822">
              <w:t>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universities and science parks in local economic development: Opportunities of Szeged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science park; university; local economic development; lagging region</w:t>
      </w:r>
      <w:r>
        <w:t xml:space="preserve"/>
      </w:r>
    </w:p>
    <w:p>
      <w:pPr>
        <w:widowControl w:val="on"/>
        <w:pBdr/>
        <w:spacing w:before="240" w:after="240" w:line="240" w:lineRule="auto"/>
        <w:ind w:left="0" w:right="0"/>
        <w:jc w:val="left"/>
      </w:pPr>
      <w:r>
        <w:rPr>
          <w:color w:val="000000"/>
          <w:sz w:val="24"/>
          <w:szCs w:val="24"/>
        </w:rPr>
        <w:t xml:space="preserve">Nowadays, knowledge becomes more and more important in the economy. Its increasing importance has placed knowledge-creating institutions in the focus of economic development strategies. Among these institutions, special attention is paid to universities because they ensure qualified workforce and provide the basis of new knowledge and innovation which are necessary for the long-term competitiveness of a company. Moreover, these factors could be the main drivers of the development of a territory. This is particularly important for lagging regions with universities because these regions can build upon universities to connect their economy to the processes of knowledge-based economy. The tools of economic development initiatives have also broadened with university-based development tools which contain science parks as a subtype. The missing professional consensus and the many unsuccessful examples justify that science parks are not an easy-to-adapt development tools. However, in many developed and developing regions science parks have become a fundamental part of development policy.</w:t>
      </w:r>
      <w:r>
        <w:rPr>
          <w:color w:val="000000"/>
          <w:sz w:val="24"/>
          <w:szCs w:val="24"/>
        </w:rPr>
        <w:br/>
        <w:t xml:space="preserve">In this paper, I study the issues regarding science parks in relatively underdeveloped regions with universities. I try to identify which factors should be taken into consideration, in connection with the establishment and operation of science parks in these regions, in order to intensify the local economic impacts of their universities. Because a widely accepted development method for science parks does not exist, my goal is to design a theoretical framework then to make suggestions in connection with the science park development in Szeged. I have prepared my framework on the basis of the academic literature of science parks and universities. According to the literature I have specified five main criteria: links with universities, location, physical infrastructure, management and services, image of the park then I have made my suggestions along these. The main message arises from these suggestions is that the science park of Szeged should be built on the knowledge base of the university instead of the ELI, however the park should exploit the ELI’s presence to create an internationally known and attractive image. At the same time, it should be noted that developments beyond the science park, such as improvement of business and other services of the wider area or establishment of an inspiring environment to keep higher educated people in the area, are also necessary.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45192">
    <w:multiLevelType w:val="hybridMultilevel"/>
    <w:lvl w:ilvl="0" w:tplc="63306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45192">
    <w:abstractNumId w:val="505451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28907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