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SCHULLER5</w:t>
            </w:r>
          </w:p>
          <w:p w:rsidR="00C275A3" w:rsidRDefault="00A96AEC" w:rsidP="00C275A3">
            <w:pPr>
              <w:pStyle w:val="Hallgatokepzes"/>
            </w:pPr>
            <w:r>
              <w:t>Sociology</w:t>
            </w:r>
            <w:r>
              <w:br/>
            </w:r>
            <w:r w:rsidR="00E77B23">
              <w:t>BA, 8.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Bass</w:t>
            </w:r>
          </w:p>
          <w:p w:rsidR="00DB4822" w:rsidRDefault="00DB4822" w:rsidP="00E11062">
            <w:pPr>
              <w:pStyle w:val="Konzulensek"/>
            </w:pPr>
            <w:r w:rsidRPr="00DB4822">
              <w:t>Senior lecturer,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 and Development: The opportunity of sport based youth emancipation among the underclass.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Hungarian society a considerable part of the Roma community lives in deep poverty, the underclass is almost entirely ethnicized. Living outside the social periphery and being caught in the deprivation spiral results in the defect of the cooperation between the ethnic majority and the minority, and in the dysfunction of upward social mobility.</w:t>
      </w:r>
      <w:r>
        <w:rPr>
          <w:color w:val="000000"/>
          <w:sz w:val="24"/>
          <w:szCs w:val="24"/>
        </w:rPr>
        <w:br/>
        <w:t xml:space="preserve">My thesis is that the culture of poverty structures the life of the underclass, and in many cases it determines the position of the individual in his community. One of the most important instruments for this is violence, aggression. The physical condition and the fighting skills become the main values among the youth of the underclass. In this paper, I claim that the social worker is able to create such an interaction sphere through sport, particularly martial art activity. An atmosphere of trust can be created this way, which can serve as the base for working for emancipation.I present the main underclass and poverty theories, the importance and degree of the historical and social embeddedness of sport activities, the theories of sport sociology and sport psychology. In the latter part I concentrate on theories of the effectiveness of sport in social inclusion and personal development I examine the opportunities within sport activities comparing the methodology of the Brazilian “Fight for Peace” program and the educational (“Tanoda”) program of the Roma local government of the Újpest district of Budapest.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14031">
    <w:multiLevelType w:val="hybridMultilevel"/>
    <w:lvl w:ilvl="0" w:tplc="48141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14031">
    <w:abstractNumId w:val="997140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6016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