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BORBÁLA LENGYEL</w:t>
            </w:r>
          </w:p>
          <w:p w:rsidR="00C275A3" w:rsidRDefault="00A96AEC" w:rsidP="00C275A3">
            <w:pPr>
              <w:pStyle w:val="Hallgatokepzes"/>
            </w:pPr>
            <w:r>
              <w:t>Finance and Accounting</w:t>
            </w:r>
            <w:r>
              <w:br/>
            </w:r>
            <w:r w:rsidR="00E77B23">
              <w:t>BA, 4.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Annamária Horváthné Kökény</w:t>
            </w:r>
          </w:p>
          <w:p w:rsidR="00DB4822" w:rsidRDefault="00DB4822" w:rsidP="00E11062">
            <w:pPr>
              <w:pStyle w:val="Konzulensek"/>
            </w:pPr>
            <w:r w:rsidRPr="00DB4822">
              <w:t>assistant professor,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Non-governmental organizations, their received donations, and the available tax benefits for donors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donation; non-governmental organizations; state aids; collection of donations</w:t>
      </w:r>
      <w:r>
        <w:t xml:space="preserve"/>
      </w:r>
    </w:p>
    <w:p>
      <w:pPr>
        <w:widowControl w:val="on"/>
        <w:pBdr/>
        <w:spacing w:before="240" w:after="240" w:line="240" w:lineRule="auto"/>
        <w:ind w:left="0" w:right="0"/>
        <w:jc w:val="left"/>
      </w:pPr>
      <w:r>
        <w:rPr>
          <w:color w:val="000000"/>
          <w:sz w:val="24"/>
          <w:szCs w:val="24"/>
        </w:rPr>
        <w:t xml:space="preserve">During our research we examined the position of civil society organizations. We collected various forms of civil union aids and we gathered the concepts and rules of fundraising. We were curious about what are the main sources of reyenue, especially for the civil society organizations, that are locatedin Jasz-Nagykun-Szolnok country; whitch are the most common fundraising strategies; how permanent donation is typical these days; and the proportion of the 1 percent offered form the personal income tax in the income 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315303">
    <w:multiLevelType w:val="hybridMultilevel"/>
    <w:lvl w:ilvl="0" w:tplc="30722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315303">
    <w:abstractNumId w:val="413153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8205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