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BRABANTI BARBARA</w:t>
            </w:r>
          </w:p>
          <w:p w:rsidR="00C275A3" w:rsidRDefault="00A96AEC" w:rsidP="00C275A3">
            <w:pPr>
              <w:pStyle w:val="Hallgatokepzes"/>
            </w:pPr>
            <w:r>
              <w:t>nemzetiségi tanító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MAGYARI EMESE</w:t>
            </w:r>
          </w:p>
          <w:p w:rsidR="00DB4822" w:rsidRDefault="00C275A3" w:rsidP="004D7940">
            <w:pPr>
              <w:pStyle w:val="Hallgatokepzes"/>
            </w:pPr>
            <w:r>
              <w:t>nemzetiségi tanító</w:t>
            </w:r>
            <w:r w:rsidR="00A96AEC">
              <w:br/>
              <w:t>BA, 4.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Tanító- és Óvóképző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Márkus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HISTORY OF NEMESNÁDUDVAR AND ÚJHARTYÁN. EXPERIMENTAL LEARNING IN ETHNIC EDUCATION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Pályamunkánk célja a nemzetiségi hovatartozás megerősítése a gyermekekben. Mindketten nemzetiségi, sváb családból származunk, és fontosnak tartjuk a hagyományok ápolását, a szokások megőrzését. Úgy gondoljuk, ezt már kisiskolás korban el kell kezdeni és a gyermekeket élményszerű oktatással ebbe az irányba kell terelni.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bővebben a konyha témakörével foglalkozunk, mert véleményünk szerint a téma rengeteg játékos feladattal, énekkel, mozgással könnyen tanítható. A megfelelő eredmény érdekében összeállítottunk egy több állomásból álló feladatsort, mely egy tanítási óra keretein belül megvalósítható. Az állomásokon a tanulók érzékszervi úton szerezték meg tudásukat a sváb konyha témakörében.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Kutatásunkat három csoporttal végeztük el. Első alkalommal a Tudományegyetemen tartott német nyelvű továbbképzésen részt vett tanítókkal végeztettük el a feladatokat. Minden feladatot kipróbáltak, de közben nagyobb bíztatásra volt szükségük, mint a gyerekeknek. Rengeteg pozitív visszajelzést kaptunk. Több tanító el is kérte tőlünk az anyagot, hogy ők is kipróbálják saját osztályukban.</w:t>
      </w:r>
      <w:r>
        <w:rPr>
          <w:color w:val="000000"/>
          <w:sz w:val="24"/>
          <w:szCs w:val="24"/>
        </w:rPr>
        <w:br/>
        <w:t xml:space="preserve">Másodszor Pilisvörösváron a Német Nemzetiségi Általános Iskola 3. osztályában jártunk. A tanulók a feladatokat kevés segítséggel, precízen megoldották. Tapasztalataink alapján alaptudásuk igen bő. A nehézséget csupán az okozta, hogy ők más nyelvjárást ismertek eddig.</w:t>
      </w:r>
      <w:r>
        <w:rPr>
          <w:color w:val="000000"/>
          <w:sz w:val="24"/>
          <w:szCs w:val="24"/>
        </w:rPr>
        <w:br/>
        <w:t xml:space="preserve">Kutatásunk utolsó állomása a Nemesnádudvar-Érsekhalma Német Nemzetiségi Általános Iskola német szakköre volt. A szakkörben különböző korú gyermekek vettek részt. A konyha témakör számukra már nem volt ismeretlen, mégis új élményekkel gazdagodtak. A közös munka zökkenőmentesen zajlott.</w:t>
      </w:r>
      <w:r>
        <w:rPr>
          <w:color w:val="000000"/>
          <w:sz w:val="24"/>
          <w:szCs w:val="24"/>
        </w:rPr>
        <w:br/>
        <w:t xml:space="preserve">Tapasztalataink azt mutatják, hogy a német nemzetiségi oktatásban résztvevő tanulók örömmel tanulnak őseik hagyományairól, szokásairól és a nyelvjárás elsajátítása sem okoz problémát számukra. Természetesen ebben nagy segítséget adott számukra a sok játékos feladat, melyek elvégzése közben az érzékszerveké volt a főszerep.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09328">
    <w:multiLevelType w:val="hybridMultilevel"/>
    <w:lvl w:ilvl="0" w:tplc="22298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09328">
    <w:abstractNumId w:val="726093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612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