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BRABANTI</w:t>
            </w:r>
          </w:p>
          <w:p w:rsidR="00C275A3" w:rsidRDefault="00A96AEC" w:rsidP="00C275A3">
            <w:pPr>
              <w:pStyle w:val="Hallgatokepzes"/>
            </w:pPr>
            <w:r>
              <w:t>minority teachers</w:t>
            </w:r>
            <w:r>
              <w:br/>
            </w:r>
            <w:r w:rsidR="00E77B23">
              <w:t>BA, 4. semester</w:t>
            </w:r>
          </w:p>
          <w:p w:rsidR="00C265CE" w:rsidRPr="009E5FF1" w:rsidRDefault="00E77B23" w:rsidP="009763E0">
            <w:pPr>
              <w:pStyle w:val="Hallgatointezmeny-kar"/>
              <w:rPr>
                <w:b/>
                <w:caps/>
              </w:rPr>
            </w:pPr>
            <w:r>
              <w:t>Eötvös-Loránd-Universität </w:t>
            </w:r>
            <w:r w:rsidR="00C275A3">
              <w:br/>
            </w:r>
            <w:r w:rsidR="00DB4822">
              <w:t> Fakultät für Erzieher- und Grundschullehrerbildung</w:t>
            </w:r>
          </w:p>
        </w:tc>
        <w:tc>
          <w:tcPr>
            <w:tcW w:w="4914" w:type="dxa"/>
          </w:tcPr>
          <w:p w:rsidR="00DB4822" w:rsidRPr="00DB4822" w:rsidRDefault="00DB4822" w:rsidP="004D7940">
            <w:pPr>
              <w:pStyle w:val="Hallgatonev"/>
              <w:rPr>
                <w:caps/>
              </w:rPr>
            </w:pPr>
            <w:r w:rsidRPr="00DB4822">
              <w:rPr>
                <w:caps/>
              </w:rPr>
              <w:t>EMESE MAGYARI</w:t>
            </w:r>
          </w:p>
          <w:p w:rsidR="00DB4822" w:rsidRDefault="00C275A3" w:rsidP="004D7940">
            <w:pPr>
              <w:pStyle w:val="Hallgatokepzes"/>
            </w:pPr>
            <w:r>
              <w:t>minority teachers</w:t>
            </w:r>
            <w:r w:rsidR="00A96AEC">
              <w:br/>
              <w:t>BA, 4. semester</w:t>
            </w:r>
          </w:p>
          <w:p w:rsidR="00DB4822" w:rsidRDefault="00DB4822" w:rsidP="004D7940">
            <w:pPr>
              <w:pStyle w:val="Hallgatointezmeny-kar"/>
            </w:pPr>
            <w:r>
              <w:t>Eötvös-Loránd-Universität </w:t>
            </w:r>
          </w:p>
          <w:p w:rsidR="00C265CE" w:rsidRPr="009E5FF1" w:rsidRDefault="00DB4822" w:rsidP="004D7940">
            <w:pPr>
              <w:pStyle w:val="Hallgatointezmeny-kar"/>
              <w:rPr>
                <w:b/>
                <w:caps/>
              </w:rPr>
            </w:pPr>
            <w:r>
              <w:t>Fakultät für Erzieher- und Grundschullehrerbildung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Éva Márkus</w:t>
            </w:r>
          </w:p>
          <w:p w:rsidR="00DB4822" w:rsidRDefault="00DB4822" w:rsidP="009763E0">
            <w:pPr>
              <w:pStyle w:val="Konzulensektitulus"/>
            </w:pPr>
            <w:r w:rsidRPr="00DB4822">
              <w:t>chair of the faculty,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Nemesnádudvar és Újhartyán szokásai és története - Játékos feladatok a német nemzetiségi oktatásban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Ziel unserer Arbeit ist die Stärkung der deutschen Zugehörigkeit der Kinder. Wir stammen beide aus ungarndeutschen Familien und wir halten vor den Augen das Pflegen der Sitten und das Erhalten der Bräuche. Wir sind an der Meinung, dass wir das schon in der Grundschule anfangen sollen. Die Kinder sollen wir in diese Richtung mit dem erlebnishaften Unterricht führen.</w:t>
      </w:r>
      <w:r>
        <w:rPr>
          <w:color w:val="000000"/>
          <w:sz w:val="24"/>
          <w:szCs w:val="24"/>
        </w:rPr>
        <w:br/>
        <w:t xml:space="preserve">In unserer Arbeit beschäftigen wir uns ausführlicher mit dem Thema „ungarndeutsche Küche“. Wir glauben, dass man dieses Thema durch spielerische Aufgaben, Lieder und mit Bewegungen leicht unterrichten kann. Wir haben eine Stationenarbeit zusammengestellt, die aus fünf Stationen besteht. Das kann man in einem Unterricht zusammen mit den Kindern lösen. Die Kinder haben ihre Erfahrungen in dem Thema ungarndeutsche Küche durch „Lernen mit allen Sinnen“ bekommen.</w:t>
      </w:r>
      <w:r>
        <w:rPr>
          <w:color w:val="000000"/>
          <w:sz w:val="24"/>
          <w:szCs w:val="24"/>
        </w:rPr>
        <w:br/>
        <w:t xml:space="preserve">Die spielerischen Aufgaben der Stationenarbeit haben wir auch in der Praxis ausprobiert. Zuerst in einer Lehrerfortbildung an der ELTE TÓK. Sie haben alle Aufgaben ausprobiert, aber sie haben mehrere Motivationen als die Kinder gebraucht. Wir haben nach unserem Vortrag aber sehr gute Rückmeldungen bekommen, die Grundschullehrerinnen fanden unsere Ideen gut, viele haben uns sogar gebeten, die Arbeit zu schicken, damit sie es in ihrer Praxis ausprobieren können.</w:t>
      </w:r>
      <w:r>
        <w:rPr>
          <w:color w:val="000000"/>
          <w:sz w:val="24"/>
          <w:szCs w:val="24"/>
        </w:rPr>
        <w:br/>
        <w:t xml:space="preserve">Zweitens mal haben wir in einer Werischwarer Grundschule in der dritten Klasse die Stationenarbeit ausprobiert. Die Schüler konnten die Aufgaben mit wenigen Hilfen erledigen. Nach unseren Erfahrungen sind ihre Grundkenntnisse sehr bereit. Die Schwierigkeit stammte aus den verschiedenen Dialekten.</w:t>
      </w:r>
      <w:r>
        <w:rPr>
          <w:color w:val="000000"/>
          <w:sz w:val="24"/>
          <w:szCs w:val="24"/>
        </w:rPr>
        <w:br/>
        <w:t xml:space="preserve">Die letzte Station unserer Forschung war ein Fachzirkel in Nadwar. In dem Fachzirkel haben Kinder aus verschiedenem Alter teilgenommen. Das Thema „ungarndeutsche Küche war für sie nicht unbekannt, trotzdem haben wir ihnen viele neue Erlebnisse mitgebracht.</w:t>
      </w:r>
      <w:r>
        <w:rPr>
          <w:color w:val="000000"/>
          <w:sz w:val="24"/>
          <w:szCs w:val="24"/>
        </w:rPr>
        <w:br/>
        <w:t xml:space="preserve">Zusammenfassend kann man sagen, dass die Schüler gern über die Sitten und Bräuche ihrer Vorfahren lernen und das Erlernen der Dialekt macht auch keine Probleme für sie. Die spielerischen Aufgaben mit den Sinnen spielten eine wichtige Rolle während der Arbeit, die für die Kinder eine große Hilfe war.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85332">
    <w:multiLevelType w:val="hybridMultilevel"/>
    <w:lvl w:ilvl="0" w:tplc="65251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85332">
    <w:abstractNumId w:val="63085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190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