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SZARKA-BÖGÖS RÉKA</w:t>
            </w:r>
          </w:p>
          <w:p w:rsidR="00C275A3" w:rsidRDefault="00A96AEC" w:rsidP="00C275A3">
            <w:pPr>
              <w:pStyle w:val="Hallgatokepzes"/>
            </w:pPr>
            <w:r>
              <w:t>tanító</w:t>
            </w:r>
            <w:r>
              <w:br/>
            </w:r>
            <w:r w:rsidR="00E77B23">
              <w:t>BA, 6. félév</w:t>
            </w:r>
          </w:p>
          <w:p w:rsidR="00C265CE" w:rsidRPr="009E5FF1" w:rsidRDefault="00E77B23" w:rsidP="009763E0">
            <w:pPr>
              <w:pStyle w:val="Hallgatointezmeny-kar"/>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Déri András</w:t>
            </w:r>
          </w:p>
          <w:p w:rsidR="00DB4822" w:rsidRDefault="00DB4822" w:rsidP="009763E0">
            <w:pPr>
              <w:pStyle w:val="Konzulensektitulus"/>
            </w:pPr>
            <w:r w:rsidRPr="00DB4822">
              <w:t>tanársegéd,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Attitűdvizsgálat az on-line közösségi terekben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online közösségi hálók felépítésének, szerepének, és a mindennapi életre gyakorolt hatásának vizsgálata a társadalomtudomány fontos és elkerülhetetlen feladata. Dolgozatomban az online közösségi élet mindennapi életre gyakorolt hatásának percepcióját vizsgálom, azt a hipotézist felállítva, hogy az attitűdöket az online egyenlőtlenségek egyik dimenziójaként is lehet tekinteni.</w:t>
      </w:r>
    </w:p>
    <w:p>
      <w:pPr>
        <w:widowControl w:val="on"/>
        <w:pBdr/>
        <w:spacing w:before="240" w:after="240" w:line="240" w:lineRule="auto"/>
        <w:ind w:left="0" w:right="0"/>
        <w:jc w:val="left"/>
      </w:pPr>
      <w:r>
        <w:rPr>
          <w:color w:val="000000"/>
          <w:sz w:val="24"/>
          <w:szCs w:val="24"/>
        </w:rPr>
        <w:t xml:space="preserve">Zeynep Tufekci veti fel annak a lehetőségét, hogy az online egyenlőtlenségek rendszerében a hozzáférés és a hozzáértés dimenzióin túl az online szociabilitás iránti attitűdökre a digitális szakadék harmadik szintjeként tekintsünk (Tufekci, 2012). Tufekci egy skála két végpontján a „kiberaszocialitást” és a „hiperszocialitást” vázolja fel, utóbbit az online közösségi kapcsolatfenntartás szélsőséges felértékeléseként, előbbit az attól való távolságtartásként definiálja.</w:t>
      </w:r>
    </w:p>
    <w:p>
      <w:pPr>
        <w:widowControl w:val="on"/>
        <w:pBdr/>
        <w:spacing w:before="240" w:after="240" w:line="240" w:lineRule="auto"/>
        <w:ind w:left="0" w:right="0"/>
        <w:jc w:val="left"/>
      </w:pPr>
      <w:r>
        <w:rPr>
          <w:color w:val="000000"/>
          <w:sz w:val="24"/>
          <w:szCs w:val="24"/>
        </w:rPr>
        <w:t xml:space="preserve">Kutatásomban a harmadlagos digitális szakadéknak tekinthető attitűdöket vizsgáltam mélyinterjús kvalitatív kutatással, és online kérdőíveket használó kvantitatív kutatással 14-34 éves magyar fiatalok között. A mélyinterjúk elemzésének célja, hogy felvillantsa az aszociális és a hiperszociális narratíva bizonyos elemeit, és az internethez való attitűd és az online közösségi terekben való aktivitás között találjon összefüggéseket.</w:t>
      </w:r>
    </w:p>
    <w:p>
      <w:pPr>
        <w:widowControl w:val="on"/>
        <w:pBdr/>
        <w:spacing w:before="240" w:after="240" w:line="240" w:lineRule="auto"/>
        <w:ind w:left="0" w:right="0"/>
        <w:jc w:val="left"/>
      </w:pPr>
      <w:r>
        <w:rPr>
          <w:color w:val="000000"/>
          <w:sz w:val="24"/>
          <w:szCs w:val="24"/>
        </w:rPr>
        <w:t xml:space="preserve">A mélyinterjús kvalitatív kutatás előtt összeállított szempontsor alapján két olyan alannyal készült interjú, akik szociodemográfiai jellemzők alapján egyeznek, internetet naponta többször használják és az internet társadalomra való hatásáról szélsőségesen pozitívan vagy negatívan vélekednek. Az elemzés során vizsgáltam az interjúalanyok kapcsolati hálóját, a kapcsolattartási módjaikat, az internet életükben betöltött szerepét, és az online közösségekről való vélekedésüket.</w:t>
      </w:r>
      <w:r>
        <w:rPr>
          <w:color w:val="000000"/>
          <w:sz w:val="24"/>
          <w:szCs w:val="24"/>
        </w:rPr>
        <w:br/>
        <w:t xml:space="preserve">A pozitív és negatív ideáltipikus narratívát egy szélesebb körben végzett (449 elemszámú) online kérdőív válaszaival kerültek összevetésre.</w:t>
      </w:r>
    </w:p>
    <w:p>
      <w:pPr>
        <w:widowControl w:val="on"/>
        <w:pBdr/>
        <w:spacing w:before="240" w:after="240" w:line="240" w:lineRule="auto"/>
        <w:ind w:left="0" w:right="0"/>
        <w:jc w:val="left"/>
      </w:pPr>
      <w:r>
        <w:rPr>
          <w:color w:val="000000"/>
          <w:sz w:val="24"/>
          <w:szCs w:val="24"/>
        </w:rPr>
        <w:t xml:space="preserve">A kutatás az online közösségi terekben való aktivitás, és az internethez kapcsolódó attitűd pozitív vagy negatív léte között mind a mélyinterjúk, mind pedig az online kérdőívek alapján mutatott meg összefüggéseket. A mélyinterjúk elemzéséből kiemelt jellegzetességek alapján felállított narratívák és az online kérdőívek összevetése alapján kiderült, hogy harmadlagos digitális szakadéknak nevezett attitűdök szerepe valóban hatással van az online közösségi aktivitásra az általam vizsgált mintán.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26244">
    <w:multiLevelType w:val="hybridMultilevel"/>
    <w:lvl w:ilvl="0" w:tplc="24136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26244">
    <w:abstractNumId w:val="52326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399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