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 VESZTERGOMBI</w:t>
            </w:r>
          </w:p>
          <w:p w:rsidR="00C275A3" w:rsidRDefault="00A96AEC" w:rsidP="00C275A3">
            <w:pPr>
              <w:pStyle w:val="Hallgatokepzes"/>
            </w:pPr>
            <w:r>
              <w:t>Primary School Teacher</w:t>
            </w:r>
            <w:r>
              <w:br/>
            </w:r>
            <w:r w:rsidR="00E77B23">
              <w:t>BA, 8. semester</w:t>
            </w:r>
          </w:p>
          <w:p w:rsidR="00C265CE" w:rsidRPr="009E5FF1" w:rsidRDefault="00E77B23" w:rsidP="009763E0">
            <w:pPr>
              <w:pStyle w:val="Hallgatointezmeny-kar"/>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 F. Lassú Ph.D.</w:t>
            </w:r>
          </w:p>
          <w:p w:rsidR="00DB4822" w:rsidRDefault="00DB4822" w:rsidP="009763E0">
            <w:pPr>
              <w:pStyle w:val="Konzulensektitulus"/>
            </w:pPr>
            <w:r w:rsidRPr="00DB4822">
              <w:t>Head of Department Associate Professor of Psychology,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Natural Scientific Gender - Does Exist?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and objectives: Although women’s emancipation is indisputable and co-education is widespread in most western societies, this form of education has not fulfilled all expectations. Experience shows that segregation by gender is still present in natural sciences and mathematics attested by the disproportional number of higher academic degrees obtained by men compared to women. The causes of this inequality may also be found in public education. Our research studied learning differences between girls and boys (aged 12-18) from the teachers’ point of view and the necessity of gender sensitive education especially in natural sciences.</w:t>
      </w:r>
    </w:p>
    <w:p>
      <w:pPr>
        <w:widowControl w:val="on"/>
        <w:pBdr/>
        <w:spacing w:before="240" w:after="240" w:line="240" w:lineRule="auto"/>
        <w:ind w:left="0" w:right="0"/>
        <w:jc w:val="left"/>
      </w:pPr>
      <w:r>
        <w:rPr>
          <w:color w:val="000000"/>
          <w:sz w:val="24"/>
          <w:szCs w:val="24"/>
        </w:rPr>
        <w:br/>
        <w:t xml:space="preserve">Method: We carried out content analysis of semi-structured interviews (N=39) aimed at exploring teachers’ views of their students. The interviews focused on evaluation, cognitive skills, learning style and motivations.</w:t>
      </w:r>
    </w:p>
    <w:p>
      <w:pPr>
        <w:widowControl w:val="on"/>
        <w:pBdr/>
        <w:spacing w:before="240" w:after="240" w:line="240" w:lineRule="auto"/>
        <w:ind w:left="0" w:right="0"/>
        <w:jc w:val="left"/>
      </w:pPr>
      <w:r>
        <w:rPr>
          <w:color w:val="000000"/>
          <w:sz w:val="24"/>
          <w:szCs w:val="24"/>
        </w:rPr>
        <w:br/>
        <w:t xml:space="preserve">Results: 1. Teachers’ opinions are gender-differentiated. 2. Deviation from average could be found in both sexes. 3. Although teachers perceive gender differences in the way of how their students learn, they do not change their methods of instruction 4. They consider differentiation as discrimination.</w:t>
      </w:r>
    </w:p>
    <w:p>
      <w:pPr>
        <w:widowControl w:val="on"/>
        <w:pBdr/>
        <w:spacing w:before="240" w:after="240" w:line="240" w:lineRule="auto"/>
        <w:ind w:left="0" w:right="0"/>
        <w:jc w:val="left"/>
      </w:pPr>
      <w:r>
        <w:rPr>
          <w:color w:val="000000"/>
          <w:sz w:val="24"/>
          <w:szCs w:val="24"/>
        </w:rPr>
        <w:br/>
        <w:t xml:space="preserve">Conclusion: In the methodology of the teachers interviewed, neither the theory nor the practice of differentiation is present. Their instruction is focused on subject matter. This may contribute to gender polarization in the study of natural sciences, in addition to students’ individual interest and orientation of thinking. The equalization of genders’ participation in natural sciences and higher academic level could be achieved, as well as the equality of opportunity. A more balanced representation of genders in the number of higher academic degrees in the natural sciences as well as equality of opportunity could be achieved by innovative methods of instruction.</w:t>
      </w:r>
    </w:p>
    <w:p>
      <w:pPr>
        <w:widowControl w:val="on"/>
        <w:pBdr/>
        <w:spacing w:before="240" w:after="240" w:line="240" w:lineRule="auto"/>
        <w:ind w:left="0" w:right="0"/>
        <w:jc w:val="left"/>
      </w:pPr>
      <w:r>
        <w:rPr>
          <w:color w:val="000000"/>
          <w:sz w:val="24"/>
          <w:szCs w:val="24"/>
        </w:rPr>
        <w:br/>
        <w:t xml:space="preserve">Keywords: gender differences, adolescence, orientation of thinking, real subjects, co-education, differentiation, equality of opportunity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09055">
    <w:multiLevelType w:val="hybridMultilevel"/>
    <w:lvl w:ilvl="0" w:tplc="92508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09055">
    <w:abstractNumId w:val="884090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063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