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KOCSIS</w:t>
            </w:r>
          </w:p>
          <w:p w:rsidR="00C275A3" w:rsidRDefault="00A96AEC" w:rsidP="00C275A3">
            <w:pPr>
              <w:pStyle w:val="Hallgatokepzes"/>
            </w:pPr>
            <w:r>
              <w:t>Communication and Media Studies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György</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Heritage of Ground Zero. The National 9/11 Memorial and Museum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collapse of the twin-towers of the World Trade Center, the landscape of Manhattan have radically changed. These towers were the symbols of the economic power of the USA, the metropolitan lifestyle of New York, but their lack is the proof of the lack of 3000 people killed there and the loss of the illusion of the security. Additionally the rehabilitation of the space is also multi-levelled, because this place has to become again the symbols of the city, the American nation, the re-beginning and the indomitability.</w:t>
      </w:r>
    </w:p>
    <w:p>
      <w:pPr>
        <w:widowControl w:val="on"/>
        <w:pBdr/>
        <w:spacing w:before="240" w:after="240" w:line="240" w:lineRule="auto"/>
        <w:ind w:left="0" w:right="0"/>
        <w:jc w:val="left"/>
      </w:pPr>
      <w:r>
        <w:rPr>
          <w:color w:val="000000"/>
          <w:sz w:val="24"/>
          <w:szCs w:val="24"/>
        </w:rPr>
        <w:t xml:space="preserve">This conflict stands in the very middle of the problems of the rehabilitation. What is wanted to be remembered with the memorial place? The dead people, the attack, the previous metropolitan life or the following one?</w:t>
      </w:r>
    </w:p>
    <w:p>
      <w:pPr>
        <w:widowControl w:val="on"/>
        <w:pBdr/>
        <w:spacing w:before="240" w:after="240" w:line="240" w:lineRule="auto"/>
        <w:ind w:left="0" w:right="0"/>
        <w:jc w:val="left"/>
      </w:pPr>
      <w:r>
        <w:rPr>
          <w:color w:val="000000"/>
          <w:sz w:val="24"/>
          <w:szCs w:val="24"/>
        </w:rPr>
        <w:t xml:space="preserve">In my paper I wanted to answer these questions with the help of observation the site, press and blog analyses, as well as, the analyses of the catalogue of the Museum. Moreover my results have to be framed into the context of the relationship between the media and the nature of terror.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65613">
    <w:multiLevelType w:val="hybridMultilevel"/>
    <w:lvl w:ilvl="0" w:tplc="82679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65613">
    <w:abstractNumId w:val="48265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842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