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NEUGEBAUER DÁNIEL ERNST</w:t>
            </w:r>
          </w:p>
          <w:p w:rsidR="00C275A3" w:rsidRDefault="00A96AEC" w:rsidP="00C275A3">
            <w:pPr>
              <w:pStyle w:val="Hallgatokepzes"/>
            </w:pPr>
            <w:r>
              <w:t>anglisztika</w:t>
            </w:r>
            <w:r>
              <w:br/>
            </w:r>
            <w:r w:rsidR="00E77B23">
              <w:t>BA, 6.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Balogné Dr. Bérces Katalin</w:t>
            </w:r>
          </w:p>
          <w:p w:rsidR="00DB4822" w:rsidRDefault="00DB4822" w:rsidP="009763E0">
            <w:pPr>
              <w:pStyle w:val="Konzulensektitulus"/>
            </w:pPr>
            <w:r w:rsidRPr="00DB4822">
              <w:t>egy. adj.,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aspiráció szerkezete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hogy egy modellt adjon az aspiráció fonológiai szerkezetére az X-vonás alapú Kormányzásfonológia 2.0 elméleti keret határain belül. A kérdés, hogy a /h/ szegmentális, vagy sem az elméleti keretben még nem tisztázott kérdés, és ez adja az elemzés kiinduló pontját. A dolgozat megtartja a korábbi elképzelést, miszerint a /h/és az aspiráció elválaszthatatlanok egymástól. A dolgozat vázát egy az összes lehetséges fonotaktikai pozíciót átívelő elemzés adja a /h/-ról. A /h/-t egy nem projektáló nyitányfejként mutatja be a dolgozat, ami képes m-vezérlést követelni az őt követő szótagmagtól, amellyel azonos fonológiai frázisban helyezkedik el. A három pozíció, amelyben az aspiráció szegmentálisan helyezkedhet el a magyaron keresztül kerül bemutatásra, a magyar zöngésítő mivoltát figyelembe véve érdekes konklúziókkal. Az aspirációt magánhangzós környezetben az izlandi nyelv demonstrálja, amelyben azon túl, hogy az aspiráció preaspirációként és posztaspirációként is megjelenhet, még zöngétlen szonoránsok is előfordulnak az aspiráció eredményeképpen. Ezeknek az eloszlása az aspiráció leírt tulajdonságai és az elméleti keret predikciói alapján tökéletesen megjósolható. Egy rövid fejezet a német szóvégi zöngétlenedéssel is foglalkozik, amely az elemzés konklúzióin elindulva szorosan kapcsolódik a témához, és azt erősödésnek fogja fel, amit a szóvégi üres szótagmag a dolgozatban feltételezett tulajdonságai okoznak. Az utolsó fejezet elmagyarázza az elméleti keret javasolt módosításait és bővítéseit, és tisztázza, hogy miért szükségesek ezek.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50867">
    <w:multiLevelType w:val="hybridMultilevel"/>
    <w:lvl w:ilvl="0" w:tplc="36993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50867">
    <w:abstractNumId w:val="20150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170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