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BOBÁK SÁNDOR</w:t>
            </w:r>
          </w:p>
          <w:p w:rsidR="00C275A3" w:rsidRDefault="00A96AEC" w:rsidP="00C275A3">
            <w:pPr>
              <w:pStyle w:val="Hallgatokepzes"/>
            </w:pPr>
            <w:r>
              <w:t>Fizika</w:t>
            </w:r>
            <w:r>
              <w:br/>
            </w:r>
            <w:r w:rsidR="00E77B23">
              <w:t>BSc, 6.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Krisztán fhdgy.</w:t>
            </w:r>
          </w:p>
          <w:p w:rsidR="00DB4822" w:rsidRDefault="00DB4822" w:rsidP="00E11062">
            <w:pPr>
              <w:pStyle w:val="Konzulensek"/>
            </w:pPr>
            <w:r w:rsidRPr="00DB4822">
              <w:t>Informatikai tiszt,  Magyar Honvédség 25/88. Könnyű Vegyes Zászlóalj</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Improvizált antenna megoldások alkalmazása a Magyar Honvédség feladatai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híradás és a hírközlés a katonai alegységek, csapatok nélkülözhetetlen eleme. A technika fejlődésével párhuzamosan a katonák ismereteinek szoros összhangban kell állnia. Az oktatásokra, felkészítésekre nagy hangsúlyt kell fektetni, hogy ezáltal megfelelő legyen a feladat végrehajtása ugyanúgy béke, mint háborús területeken. A működés alapvető feltételeit   nem biztosító híradás akár értelmetlen emberáldozatokba kerülhet békeművelet, gyakorlat vagy háború esetén.</w:t>
      </w:r>
    </w:p>
    <w:p>
      <w:pPr>
        <w:widowControl w:val="on"/>
        <w:pBdr/>
        <w:spacing w:before="240" w:after="240" w:line="240" w:lineRule="auto"/>
        <w:ind w:left="0" w:right="0"/>
        <w:jc w:val="left"/>
      </w:pPr>
      <w:r>
        <w:rPr>
          <w:color w:val="000000"/>
          <w:sz w:val="24"/>
          <w:szCs w:val="24"/>
        </w:rPr>
        <w:t xml:space="preserve">Harci körülmények között a katonák gyakran szembesülhetnek olyan helyzetekkel, amikor a kommunikáció megszakad az antenna meghibásodása (törés, szakadás) miatt. Az ilyen helyzetek kezelésére ún. improvizált antenna megoldásokat alkalmazhatnak az összeköttetés helyreállítására. Műveleti területeken megfelelő háttértudással ezek az eszközök könnyedén elkészíthetőek.</w:t>
      </w:r>
    </w:p>
    <w:p>
      <w:pPr>
        <w:widowControl w:val="on"/>
        <w:pBdr/>
        <w:spacing w:before="240" w:after="240" w:line="240" w:lineRule="auto"/>
        <w:ind w:left="0" w:right="0"/>
        <w:jc w:val="left"/>
      </w:pPr>
      <w:r>
        <w:rPr>
          <w:color w:val="000000"/>
          <w:sz w:val="24"/>
          <w:szCs w:val="24"/>
        </w:rPr>
        <w:t xml:space="preserve">Sajnos jelenleg ezen ismeretek még nincsenek integrálva a Magyar Honvédség híradó kiképzési tematikájában, pedig létfontosságú mind háborúban, mind missziós területen. Egy általam kidolgozott rendszer szerint, az eddigi rádióismeretre (Harris, Kongsberg MRR tanfolyam keretében) alapozva elméleti, illetve gyakorlati foglalkozásokon elsajátítható az improvizált antennák készítése.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position w:val="-3"/>
          <w:sz w:val="24"/>
          <w:szCs w:val="24"/>
        </w:rPr>
        <w:drawing>
          <wp:inline distT="0" distB="0" distL="0" distR="0">
            <wp:extent cx="4982400" cy="2700000"/>
            <wp:docPr id="42049155" name="name154af7dfd75d53" descr="imgtmp_29827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827_hu_1.jpg"/>
                    <pic:cNvPicPr/>
                  </pic:nvPicPr>
                  <pic:blipFill>
                    <a:blip r:embed="rId154af7dfd75cf4" cstate="print"/>
                    <a:stretch>
                      <a:fillRect/>
                    </a:stretch>
                  </pic:blipFill>
                  <pic:spPr>
                    <a:xfrm>
                      <a:off x="0" y="0"/>
                      <a:ext cx="4982400" cy="2700000"/>
                    </a:xfrm>
                    <a:prstGeom prst="rect">
                      <a:avLst/>
                    </a:prstGeom>
                    <a:ln w="0">
                      <a:noFill/>
                    </a:ln>
                  </pic:spPr>
                </pic:pic>
              </a:graphicData>
            </a:graphic>
          </wp:inline>
        </w:drawing>
      </w:r>
    </w:p>
    <w:p>
      <w:pPr>
        <w:widowControl w:val="on"/>
        <w:pBdr/>
        <w:spacing w:before="240" w:after="240" w:line="240" w:lineRule="auto"/>
        <w:ind w:left="1800" w:right="0"/>
        <w:jc w:val="left"/>
      </w:pP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37017">
    <w:multiLevelType w:val="hybridMultilevel"/>
    <w:lvl w:ilvl="0" w:tplc="75682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37017">
    <w:abstractNumId w:val="95037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111734" Type="http://schemas.openxmlformats.org/officeDocument/2006/relationships/numbering" Target="numbering.xml"/><Relationship Id="rId154af7dfd75cf4" Type="http://schemas.openxmlformats.org/officeDocument/2006/relationships/image" Target="media/imgrId154af7dfd75cf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