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 BOGLÁRKA</w:t>
            </w:r>
          </w:p>
          <w:p w:rsidR="00C275A3" w:rsidRDefault="00A96AEC" w:rsidP="00C275A3">
            <w:pPr>
              <w:pStyle w:val="Hallgatokepzes"/>
            </w:pPr>
            <w:r>
              <w:t>biztonság- és védelempolitikai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Marsai Viktor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Közép-afrikai Köztársaság válsága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témájaként a Közép-afrikai Köztársaságban kialakult konfliktust választottam, mert tanulmányaim során felkeltette érdeklődésemet a gyenge államok helyzete, az instabilitásból adódó problémák, és a nemzetközi közösség ezekre adott válaszai.</w:t>
      </w:r>
      <w:r>
        <w:rPr>
          <w:color w:val="000000"/>
          <w:sz w:val="24"/>
          <w:szCs w:val="24"/>
        </w:rPr>
        <w:br/>
        <w:t xml:space="preserve">Pályamunkám fókuszában a Közép-afrikai Köztársaság válsága, illetve a francia beavatkozás áll. Elsőként az országot mutatom be, kitérve az elmúlt évtizedek politikai berendezkedésére és a vezetőváltásokra. Majd a gyenge államiság problémakörével foglalkozom, vizsgálva a hatásait a választott témámmal kapcsolatosan. Ezt követően a fekete-afrikai államban kialakult válság előzményeit és eseménytörténetét ismertetem.</w:t>
      </w:r>
      <w:r>
        <w:rPr>
          <w:color w:val="000000"/>
          <w:sz w:val="24"/>
          <w:szCs w:val="24"/>
        </w:rPr>
        <w:br/>
        <w:t xml:space="preserve">A válság kialakulásában fontos szerepet játszott a szervezett hadsereg hiánya, ami miatt a vezetés nem tudta megakadályozni a konfliktus eszkalálódását. Emellett az állam történelmében rendszeresen – néhány kivételtől eltekintve – puccsokkal váltották egymást a vezetők, így a jogállamiság sem alakult még ki. A válság előrehaladtával egyre több, kis létszámú fegyveres csoport jött létre, akik igyekeztek a saját maguk biztonságát szavatolni. 2013 második felére a válságban a vallási ellentétek is kiéleződtek. Válságos lett humanitárius helyzet – civilek százai vesztették életüket az összecsapásokban, százezrek kényszerültek elhagyni otthonukat.</w:t>
      </w:r>
      <w:r>
        <w:rPr>
          <w:color w:val="000000"/>
          <w:sz w:val="24"/>
          <w:szCs w:val="24"/>
        </w:rPr>
        <w:br/>
        <w:t xml:space="preserve">A következő részben áttérek a nemzetközi, főként a francia beavatkozásra. Az intervenció jogalapját ENSZ BT 2127-es számú határozata adta meg, mely rendelkezett a Misca telepítéséről, ami francia támogatású, de az Afrikai Unió égisze alatt megvalósuló misszió. Franciaország a Sangaris Művelet keretein belül hajtotta végre békefenntartó feladatait.</w:t>
      </w:r>
      <w:r>
        <w:rPr>
          <w:color w:val="000000"/>
          <w:sz w:val="24"/>
          <w:szCs w:val="24"/>
        </w:rPr>
        <w:br/>
        <w:t xml:space="preserve">A francia, angol és magyar nyelvű szakirodalom feldolgozásával igazolom, hogy a válság gyökerei a gyenge központi hatalomra és az állami intézményrendszer szinte teljes hiányára vezethetőek vissza. Tézisem, hogy ennek következtében a felső szinten zajló politikai megbékélés nem hozhat tartós eredményt, ehhez az állami struktúrák (erőszak monopóliuma, intézmények) megerősítése szükséges. Továbbá felmerülhet a kérdés, hogy Franciaország miért avatkozott be, így erre is keresem a választ dolgozatomban.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757680">
    <w:multiLevelType w:val="hybridMultilevel"/>
    <w:lvl w:ilvl="0" w:tplc="390812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757680">
    <w:abstractNumId w:val="117576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48307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