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CDT. IMRE SZABÓ </w:t>
            </w:r>
          </w:p>
          <w:p w:rsidR="00C275A3" w:rsidRDefault="00A96AEC" w:rsidP="00C275A3">
            <w:pPr>
              <w:pStyle w:val="Hallgatokepzes"/>
            </w:pPr>
            <w:r>
              <w:t>Military Leadership </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 István Magyar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adaptation of hunting weapons in armed conflicts and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of my work is to present the development of the hunting weapons, their role and methods of application from revolution of 1848-49 to the present. Furthermore, these handling civilian and soldiers the unusual and effective fighting procedures it was obtained from the experiences of the hunting. Using of these procedures demoralized the enemy and caused them great loss.</w:t>
      </w:r>
      <w:r>
        <w:rPr>
          <w:color w:val="000000"/>
          <w:sz w:val="24"/>
          <w:szCs w:val="24"/>
        </w:rPr>
        <w:br/>
        <w:t xml:space="preserve">The paramilitary forces and the free corps, guerrillas, partisans used the hunting firearms, because resources were more available. These guns did not represent significant firepower but using the hunting rifles correctly their attributes were closing to the standard-issue firearms.</w:t>
      </w:r>
      <w:r>
        <w:rPr>
          <w:color w:val="000000"/>
          <w:sz w:val="24"/>
          <w:szCs w:val="24"/>
        </w:rPr>
        <w:br/>
        <w:t xml:space="preserve">I hope I will able to draw attention to positive and negative possibilities of using weapons, ammunitions that are used in Hungary by civilian. I would like to point to the importance and timeliness of this theme.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6800">
    <w:multiLevelType w:val="hybridMultilevel"/>
    <w:lvl w:ilvl="0" w:tplc="46691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6800">
    <w:abstractNumId w:val="59166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162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