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CADET ANDOR PAPP</w:t>
            </w:r>
          </w:p>
          <w:p w:rsidR="00C275A3" w:rsidRDefault="00A96AEC" w:rsidP="00C275A3">
            <w:pPr>
              <w:pStyle w:val="Hallgatokepzes"/>
            </w:pPr>
            <w:r>
              <w:t>Military Leadership</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Lt.Col. István Magyar</w:t>
            </w:r>
          </w:p>
          <w:p w:rsidR="00DB4822" w:rsidRDefault="00DB4822" w:rsidP="00E11062">
            <w:pPr>
              <w:pStyle w:val="Konzulensek"/>
            </w:pPr>
            <w:r w:rsidRPr="00DB4822">
              <w:t>professor's assistant,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Past and Present of Hand Grenade Combat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my work is the research of hand grenade combat and the observation of the development of the capabilities of hand grenades from the First World War to date, namely from the K.u.k. (kaiserliche und königliche Armee – the Austro-Hungarian army) to the HDF (Hungarian Defence Forces). Furthermore, I examine the current status of hand grenade throwing, about which I prepared a statistical survey, as well as the appearance of defensive and offensive hand grenades authorized in the 90s in the Hungarian Defence Forces. In the conclusion, I summarize my findings and make suggestions.</w:t>
      </w:r>
    </w:p>
    <w:p>
      <w:pPr>
        <w:widowControl w:val="on"/>
        <w:pBdr/>
        <w:spacing w:before="240" w:after="240" w:line="240" w:lineRule="auto"/>
        <w:ind w:left="0" w:right="0"/>
        <w:jc w:val="left"/>
      </w:pPr>
      <w:r>
        <w:rPr>
          <w:color w:val="000000"/>
          <w:sz w:val="24"/>
          <w:szCs w:val="24"/>
        </w:rPr>
        <w:t xml:space="preserve">On the basis of the representative survey made in my environment (Ludovika Battalion), it can be proved that many cadets do not regard the hand grenade as important and they do not consider one of the most important weapons of close combat, which every soldier must be capable of utilizing in order to carry out their tasks while staying alive. If today – when series of conflicts are emerging globally and when we let hundreds of our soldier go on missions – we do not train and drill them properly, we will endanger their lives, and we will also leave the capabilities of our available weapons and technologies unexploited.</w:t>
      </w:r>
    </w:p>
    <w:p>
      <w:pPr>
        <w:widowControl w:val="on"/>
        <w:pBdr/>
        <w:spacing w:before="240" w:after="240" w:line="240" w:lineRule="auto"/>
        <w:ind w:left="0" w:right="0"/>
        <w:jc w:val="left"/>
      </w:pPr>
      <w:r>
        <w:rPr>
          <w:color w:val="000000"/>
          <w:sz w:val="24"/>
          <w:szCs w:val="24"/>
        </w:rPr>
        <w:t xml:space="preserve">At present, the number of technical literature volumes, regulations and manuals dealing with hand grenade combat on the required level is slight and it has a significant impact on the combat training of soldiers (cadets). Therefore, the goals of my work are to analyze the topic and further develop it, as well as draw attention to the theoretical and practical importance of employing hand grenades in engagements.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70228">
    <w:multiLevelType w:val="hybridMultilevel"/>
    <w:lvl w:ilvl="0" w:tplc="50152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70228">
    <w:abstractNumId w:val="91070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965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