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DÁVID</w:t>
            </w:r>
          </w:p>
          <w:p w:rsidR="00C275A3" w:rsidRDefault="00A96AEC" w:rsidP="00C275A3">
            <w:pPr>
              <w:pStyle w:val="Hallgatokepzes"/>
            </w:pPr>
            <w:r>
              <w:t>Military and Safety Engineering</w:t>
            </w:r>
            <w:r>
              <w:br/>
            </w:r>
            <w:r w:rsidR="00E77B23">
              <w:t>BSc, 7.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Andras Szabo, first lieutenant</w:t>
            </w:r>
          </w:p>
          <w:p w:rsidR="00DB4822" w:rsidRDefault="00DB4822" w:rsidP="009763E0">
            <w:pPr>
              <w:pStyle w:val="Konzulensektitulus"/>
            </w:pPr>
            <w:r w:rsidRPr="00DB4822">
              <w:t>instructor,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applicability of thin client computer architecture in the Hungarian Defense Forces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Newer and newer computer technologies and systems appear rapidly nowadays, sometimes it is hard to keep up the pace. The different improvements come with new functions which enrich the possible fields of use. These are not only come for the common usage, but they have become the inevitable of the modern warfare. Today’s theatres of war are not limited only to the battlefields. The development of information technologies provides the ability to use more and more IT devices for the soldiers to help them to solve their tasks successfully.</w:t>
      </w:r>
      <w:r>
        <w:rPr>
          <w:color w:val="000000"/>
          <w:sz w:val="24"/>
          <w:szCs w:val="24"/>
        </w:rPr>
        <w:br/>
        <w:t xml:space="preserve">The thin client technology is not the latest, but it has a growing field of use. The presence of modern technologies had a boost on the use of the almost forgotten thin client architecture. There are some new improvements which can support the use of IT devices not only in a well-developed infrastructure but in the field as well.</w:t>
      </w:r>
      <w:r>
        <w:rPr>
          <w:color w:val="000000"/>
          <w:sz w:val="24"/>
          <w:szCs w:val="24"/>
        </w:rPr>
        <w:br/>
        <w:t xml:space="preserve">In my paper I examined the use of thin clients in military with various closed-source and open source operating systems. The main goal was to understand better of the thin client architecture. I surveyed their technical parameters and evaluated them from a military aspect.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48472">
    <w:multiLevelType w:val="hybridMultilevel"/>
    <w:lvl w:ilvl="0" w:tplc="778227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48472">
    <w:abstractNumId w:val="837484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97956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