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DALMA EDINA HTJ.</w:t>
            </w:r>
          </w:p>
          <w:p w:rsidR="00C275A3" w:rsidRDefault="00A96AEC" w:rsidP="00C275A3">
            <w:pPr>
              <w:pStyle w:val="Hallgatokepzes"/>
            </w:pPr>
            <w:r>
              <w:t>Honvédtisztképző Kar,Had-és biztonságtechnikai 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Ványa László ezds.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TMP0512 rádiófrekvenciás zavaró berendezés kiképzési feladatainak támogatása informatikai megoldásokkal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Mészáros Dalma Edina</w:t>
      </w:r>
      <w:r>
        <w:rPr>
          <w:color w:val="000000"/>
          <w:sz w:val="24"/>
          <w:szCs w:val="24"/>
        </w:rPr>
        <w:br/>
        <w:t xml:space="preserve">Oktatási intézmény,kar,szak: Nemzeti Közszolgálati Egyetem, Hadtudományi és Honvédtisztképző Kar,Had-és biztonságtechnikai mérnöki szak</w:t>
      </w:r>
      <w:r>
        <w:rPr>
          <w:color w:val="000000"/>
          <w:sz w:val="24"/>
          <w:szCs w:val="24"/>
        </w:rPr>
        <w:br/>
        <w:t xml:space="preserve">Konzulens neve,beosztása: Dr. habil. Ványa László ezredes, egyetemi docens</w:t>
      </w:r>
      <w:r>
        <w:rPr>
          <w:color w:val="000000"/>
          <w:sz w:val="24"/>
          <w:szCs w:val="24"/>
        </w:rPr>
        <w:br/>
        <w:t xml:space="preserve">Pályamunka címe: A TMP0512 és WBS2500 rádiófrekvenciás zavaró berendezések kiképzési feladatainak támogatása informatikai megoldásokkal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korszerű hadviselés, illetve katonai műveletek alapja egy olyan megbízható és biztonságos vezetési rendszer, amely korszerű tábori és stacioner híradó/informatikai eszközeivel, hálózataival képes biztosítani a különböző parancsnoki (vezetési) szintek, valamint az alárendelt alegységek között az információ zavartalan áramlását.</w:t>
      </w:r>
      <w:r>
        <w:rPr>
          <w:color w:val="000000"/>
          <w:sz w:val="24"/>
          <w:szCs w:val="24"/>
        </w:rPr>
        <w:br/>
        <w:t xml:space="preserve">Az elmúlt évtizedben világszerte kialakult regionális konfliktusok, illetve az ezeket követő békeműveletek támogatására létrehozott missziók tapasztalatai azt bizonyítják, hogy a rádiófrekvenciás spektrum igénybevétele intenzíven növekszik a katonai tevékenységek környezetében, köszönhetően a különböző frekvenciatartományokban üzemelő kommunikációs eszközöknek.</w:t>
      </w:r>
      <w:r>
        <w:rPr>
          <w:color w:val="000000"/>
          <w:sz w:val="24"/>
          <w:szCs w:val="24"/>
        </w:rPr>
        <w:br/>
        <w:t xml:space="preserve">Ez a fejlődés azonban megfigyelhető a missziókban szolgálatot teljesítő katonákra veszélyt jelentő ellenséges csoportok esetén is, melyek tagjai előszeretettel használták és használják napjainkban is akár a legegyszerűbb rádiófrekvenciás távirányítókat, akár a mobiltelefon hálózatok által nyújtott szolgáltatásokat robbanóeszközök működésbe hozására is.</w:t>
      </w:r>
      <w:r>
        <w:rPr>
          <w:color w:val="000000"/>
          <w:sz w:val="24"/>
          <w:szCs w:val="24"/>
        </w:rPr>
        <w:br/>
        <w:t xml:space="preserve">Elsősorban ez utóbbi tevékenység ellen kerültek kifejlesztésre a TMP0512 és WBS2500 háti zavarók, amelyek fő feladata megakadályozni a műveleti területen tevékenykedő katonai alegységek ellen távirányítással végrehajtani tervezett robbantásos támadásokat.</w:t>
      </w:r>
      <w:r>
        <w:rPr>
          <w:color w:val="000000"/>
          <w:sz w:val="24"/>
          <w:szCs w:val="24"/>
        </w:rPr>
        <w:br/>
        <w:t xml:space="preserve">Tekintettel arra, hogy az eszközök helyes felprogramozásán és alkalmazásán akár katonák tucatjainak, vagy százainak az élete is múlhat, kiemelt fontosságú a feladat a szakállomány megfelelő kiképzése, illetve ezt követően alkalmazóképes tudásuk folyamatos szinten tartása. Ezért választottam kutatási témámnak, illetve munkám céljaként a kiképzés hatékonyságának növelését olyan oktatási program kidolgozásával, ami – a mára mindennapjaink részévé vált – informatika és számítástechnika korszerű eszközrendszerére alapozva biztosítja a szükséges tudás megszerzésének alapvető, és lehetőség szerint a nyomtatott dokumentációknál érdekesebb feltételeit.</w:t>
      </w:r>
      <w:r>
        <w:rPr>
          <w:color w:val="000000"/>
          <w:sz w:val="24"/>
          <w:szCs w:val="24"/>
        </w:rPr>
        <w:br/>
        <w:t xml:space="preserve">A program terveim szerint felhasználhatóvá válik a tiszti és tiszthelyettesi alapképzésben, a szaktovábbképzések rendszerében és a legénységi állomány felkészítésben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96753">
    <w:multiLevelType w:val="hybridMultilevel"/>
    <w:lvl w:ilvl="0" w:tplc="34013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96753">
    <w:abstractNumId w:val="83196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585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