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EDINA MÉSZÁROS</w:t>
            </w:r>
          </w:p>
          <w:p w:rsidR="00C275A3" w:rsidRDefault="00A96AEC" w:rsidP="00C275A3">
            <w:pPr>
              <w:pStyle w:val="Hallgatokepzes"/>
            </w:pPr>
            <w:r>
              <w:t>Sciences and Officer Training,Military and Safety Engineering</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Dr. habil. László Ványa </w:t>
            </w:r>
          </w:p>
          <w:p w:rsidR="00DB4822" w:rsidRDefault="00DB4822" w:rsidP="00E11062">
            <w:pPr>
              <w:pStyle w:val="Konzulensek"/>
            </w:pPr>
            <w:r w:rsidRPr="00DB4822">
              <w:t>associate professor, NKE HHK,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Supporting the training tasks of the TMP0512 and WBS2500 radio frequency jamming equipments with IT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Dalma Edina Mészáros</w:t>
      </w:r>
      <w:r>
        <w:rPr>
          <w:color w:val="000000"/>
          <w:sz w:val="24"/>
          <w:szCs w:val="24"/>
        </w:rPr>
        <w:br/>
        <w:t xml:space="preserve">Educational institute, faculty: National University of Public Service Faculty of Military Sciences and Officer Training,Military and Safety Engineering</w:t>
      </w:r>
      <w:r>
        <w:rPr>
          <w:color w:val="000000"/>
          <w:sz w:val="24"/>
          <w:szCs w:val="24"/>
        </w:rPr>
        <w:br/>
        <w:t xml:space="preserve">Consultant: LT Dr. habil. László Ványa (Eng.) associate professor, NKE HHK</w:t>
      </w:r>
      <w:r>
        <w:rPr>
          <w:color w:val="000000"/>
          <w:sz w:val="24"/>
          <w:szCs w:val="24"/>
        </w:rPr>
        <w:br/>
        <w:t xml:space="preserve">Title of competition essay: Supporting the training tasks of the TMP0512 and WBS2500 radio frequency jamming equipments with IT solutions</w:t>
      </w:r>
    </w:p>
    <w:p>
      <w:pPr>
        <w:widowControl w:val="on"/>
        <w:pBdr/>
        <w:spacing w:before="240" w:after="240" w:line="240" w:lineRule="auto"/>
        <w:ind w:left="0" w:right="0"/>
        <w:jc w:val="left"/>
      </w:pPr>
      <w:r>
        <w:rPr>
          <w:color w:val="000000"/>
          <w:sz w:val="24"/>
          <w:szCs w:val="24"/>
        </w:rPr>
        <w:t xml:space="preserve">Modern warfare and military operations grounds on a reliable and secure command system where modern stationary and camp signals / information methods and networks can provide smooth flow of information between different command levels and the subsidiary sub-units.</w:t>
      </w:r>
      <w:r>
        <w:rPr>
          <w:color w:val="000000"/>
          <w:sz w:val="24"/>
          <w:szCs w:val="24"/>
        </w:rPr>
        <w:br/>
        <w:t xml:space="preserve">Experiences of regional conflicts arose worldwide over the past decade and the following peace support operations demonstrated that the use of radio frequency spectrum is intensively growing in the vicinity of military activities, due to that communication equipment operates in different ranges of frequencies.</w:t>
      </w:r>
      <w:r>
        <w:rPr>
          <w:color w:val="000000"/>
          <w:sz w:val="24"/>
          <w:szCs w:val="24"/>
        </w:rPr>
        <w:br/>
        <w:t xml:space="preserve">This development also can be recognised among hostile groups meaning a threat to soldiers performing missions, where members often used and also use nowadays even the simplest radio frequency remote controls or the services provided by mobile phone networks to activate explosive devices.</w:t>
      </w:r>
      <w:r>
        <w:rPr>
          <w:color w:val="000000"/>
          <w:sz w:val="24"/>
          <w:szCs w:val="24"/>
        </w:rPr>
        <w:br/>
        <w:t xml:space="preserve">Primarily, against the latter activity the dorsal TMP0512 and WBS2500 jammers have been developed which main task is to prevent remotely controlled explosive attacks planned against military subunits active in the area of operations.</w:t>
      </w:r>
      <w:r>
        <w:rPr>
          <w:color w:val="000000"/>
          <w:sz w:val="24"/>
          <w:szCs w:val="24"/>
        </w:rPr>
        <w:br/>
        <w:t xml:space="preserve">Having regard to that on the correct programming and use of the equipments may depend the life of dozens or hundreds of soldiers, the appropriate training and after that the constant maintenance of the knowledge level of the professional staff is a priority.</w:t>
      </w:r>
      <w:r>
        <w:rPr>
          <w:color w:val="000000"/>
          <w:sz w:val="24"/>
          <w:szCs w:val="24"/>
        </w:rPr>
        <w:br/>
        <w:t xml:space="preserve">That's why I chose for the topic of my research and as my goal to increase the efficiency of the training with developing an educational program, which, based on the modern instrument system of - became part of our lives - information technology and computing, provide basic means (preferably more interesting ones than just printed documentations) needed for acquiring necessary knowledge.</w:t>
      </w:r>
      <w:r>
        <w:rPr>
          <w:color w:val="000000"/>
          <w:sz w:val="24"/>
          <w:szCs w:val="24"/>
        </w:rPr>
        <w:br/>
        <w:t xml:space="preserve">According to my plans the program will be available for the officer and NCO training, the vocational training system, and during the preparation of enlisted alike.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50479">
    <w:multiLevelType w:val="hybridMultilevel"/>
    <w:lvl w:ilvl="0" w:tplc="58572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50479">
    <w:abstractNumId w:val="19950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564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