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FALUDI</w:t>
            </w:r>
          </w:p>
          <w:p w:rsidR="00C275A3" w:rsidRDefault="00A96AEC" w:rsidP="00C275A3">
            <w:pPr>
              <w:pStyle w:val="Hallgatokepzes"/>
            </w:pPr>
            <w:r>
              <w:t>Defence Administration</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LTC (eng.) László Földi PhD.</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Dangers of chemical terrorism and possible methods to defend against them</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The aim of my Scientific Students’ Association research paper is to present an analysis of the most common threats posed by chemical terrorism and possible methods to prevent and fight against them. This issue is all the more topical considering the chemical attacks launched in Syria in 2013 and the fact that we, now, live in the golden age of the chemical industry. An act of terrorism is, in fact, the embodiment of a state of emergency, which directly affects the population. Being unexpected, such events can inflict numerous casualties; however, the number of casualties can significantly be reduced by implementing appropriate preventive measures.</w:t>
      </w:r>
      <w:r>
        <w:rPr>
          <w:color w:val="000000"/>
          <w:sz w:val="24"/>
          <w:szCs w:val="24"/>
        </w:rPr>
        <w:br/>
        <w:t xml:space="preserve">In the first part of my paper, I describe the characteristics of certain toxic agents, the origins of chemical warfare, and the international efforts expended on the prohibition of chemical weapons. In this chapter, I also touch upon the possibility of acts of sabotage in chemical plants, which constitute a form of chemical terrorism where no chemical weapons are used to launch an attack, but the actual damage is inflicted by the use of chemicals. Then, I go on to discuss the main characteristics of terrorism, its operational mechanism and its relation to chemical weapons, as well as the most probable ways of their use by terrorists. As regards the potential targets of chemical attacks, I focus on the ones that are, in my opinion, at the highest risk of such an attack. It is impossible to discuss the numerous aspects of the multifaceted issue of terrorism in one study; therefore, I introduce this phenomenon in a way that is by no means exhaustive. In the final chapter, I introduce the organisations that cooperate in disaster prevention and relief operations and whose concerted efforts are vital for effective action. I also discuss action that should be taken to prevent disasters, and what conditions are to be provided for those participating in the prevention and relief operations.</w:t>
      </w:r>
      <w:r>
        <w:rPr>
          <w:color w:val="000000"/>
          <w:sz w:val="24"/>
          <w:szCs w:val="24"/>
        </w:rPr>
        <w:br/>
        <w:t xml:space="preserve">In the conclusion, I highlight the importance of close cooperation with the various anti-terrorist services and international organisations that fight against terrorism, and also suggest further examination of the issue whether elements of critical infrastructure are provided appropriate protection against a potential chemical attack.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77354">
    <w:multiLevelType w:val="hybridMultilevel"/>
    <w:lvl w:ilvl="0" w:tplc="92058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77354">
    <w:abstractNumId w:val="531773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67403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