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SZILÁGYI</w:t>
            </w:r>
          </w:p>
          <w:p w:rsidR="00C275A3" w:rsidRDefault="00A96AEC" w:rsidP="00C275A3">
            <w:pPr>
              <w:pStyle w:val="Hallgatokepzes"/>
            </w:pPr>
            <w:r>
              <w:t>Military economics</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Col. Anna Finda</w:t>
            </w:r>
          </w:p>
          <w:p w:rsidR="00DB4822" w:rsidRDefault="00DB4822" w:rsidP="00E11062">
            <w:pPr>
              <w:pStyle w:val="Konzulensek"/>
            </w:pPr>
            <w:r w:rsidRPr="00DB4822">
              <w:t>head of department,  Ministry of Defence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Intervene in Africa nowadays – focusing on the Malian mission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one of the poorest countries the Malian economy shows such signs, that is specific to the developing countries. In addition to the geographic conditions, the undeveloped infrastructure and the corruption cause disadvantaged situation. These problems completed with the social and political fragmentation led to the instability of the country, that the leadership was not able to control. In the region, the radical islamist aspiration and the lack of capability of the Malian forces contributed to the crisis, that was unfolded from the Tuareg uprising.</w:t>
      </w:r>
      <w:r>
        <w:rPr>
          <w:color w:val="000000"/>
          <w:sz w:val="24"/>
          <w:szCs w:val="24"/>
        </w:rPr>
        <w:br/>
        <w:t xml:space="preserve">After depicting the basic situation, I summarize two powers’ Africa policy, and the interests of France – former colonizer – and of the United States of America – global power –, that influenced the engagement in the Malian mission. I highlight the domestic and foreign political interests of France, leader in the Malian crisis management. It contributes to understand, why did the participant countries and the international organizations solve the problem that way they did. The main goal of the chapter is to highlight the importance of Africa, the interesting changes and the application of different strategies. Then I present the international interventions and the missions, operations in Mali. I emphasize the financial and economic aspects of the engagements by the ECOWAS, UN, EU and France.</w:t>
      </w:r>
      <w:r>
        <w:rPr>
          <w:color w:val="000000"/>
          <w:sz w:val="24"/>
          <w:szCs w:val="24"/>
        </w:rPr>
        <w:br/>
        <w:t xml:space="preserve">After placing in the international environment, I describe at the end of my essay the engagement of Hungary in Mali, mainly the budget area, and the practice of the financial tasks.</w:t>
      </w:r>
      <w:r>
        <w:rPr>
          <w:color w:val="000000"/>
          <w:sz w:val="24"/>
          <w:szCs w:val="24"/>
        </w:rPr>
        <w:br/>
        <w:t xml:space="preserve">In the last part of my dissertation I try to show the future of the Hungarian defence forces by their tasks in Mali in global environment. I examine the plans that are in progress nowadays, what kind of opportunities does have the military in Africa, and what benefits can reach the hungarian state and race sphere.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93116">
    <w:multiLevelType w:val="hybridMultilevel"/>
    <w:lvl w:ilvl="0" w:tplc="98816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93116">
    <w:abstractNumId w:val="48393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408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