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LT. MÁTÉ MOLNÁR</w:t>
            </w:r>
          </w:p>
          <w:p w:rsidR="00C275A3" w:rsidRDefault="00A96AEC" w:rsidP="00C275A3">
            <w:pPr>
              <w:pStyle w:val="Hallgatokepzes"/>
            </w:pPr>
            <w:r>
              <w:t>Military and safety engineering</w:t>
            </w:r>
            <w:r>
              <w:br/>
            </w:r>
            <w:r w:rsidR="00E77B23">
              <w:t>BSc, 8.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Mátyás Palik Ltcol.</w:t>
            </w:r>
          </w:p>
          <w:p w:rsidR="00DB4822" w:rsidRDefault="00DB4822" w:rsidP="00E11062">
            <w:pPr>
              <w:pStyle w:val="Konzulensek"/>
            </w:pPr>
            <w:r w:rsidRPr="00DB4822">
              <w:t>head of department, reader in university Lieutenant Colonel, NKE HHK</w:t>
            </w:r>
          </w:p>
        </w:tc>
      </w:tr>
      <w:tr w:rsidR="00DB4822" w:rsidTr="00DB4822">
        <w:tc>
          <w:tcPr>
            <w:tcW w:w="9854" w:type="dxa"/>
          </w:tcPr>
          <w:p w:rsidR="00DB4822" w:rsidRPr="00DB4822" w:rsidRDefault="00DB4822" w:rsidP="004D7940">
            <w:pPr>
              <w:pStyle w:val="Konzulensek"/>
            </w:pPr>
            <w:r w:rsidRPr="00DB4822">
              <w:t>1st Lt. Dávid Bakcsi</w:t>
            </w:r>
          </w:p>
          <w:p w:rsidR="00DB4822" w:rsidRDefault="00DB4822" w:rsidP="00E11062">
            <w:pPr>
              <w:pStyle w:val="Konzulensek"/>
            </w:pPr>
            <w:r w:rsidRPr="00DB4822">
              <w:t>Air Control Officer,  Hungarian Defense Forces, Tactical Air Control Party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possible changes of the training and equipment systems of the Hungarian Defense Forces Tactical Air Control Party in conventional warfare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world security policy situation is always changing. Asymmetric warfare characterizes the present day’s war. According to the security policy factors we can not be sure that the following warfare will be asymmetric.</w:t>
      </w:r>
      <w:r>
        <w:rPr>
          <w:color w:val="000000"/>
          <w:sz w:val="24"/>
          <w:szCs w:val="24"/>
        </w:rPr>
        <w:br/>
        <w:t xml:space="preserve">In my thesis I examine how the Hungarian Defense Forces Tactical Air Control competence is prepared for a possible conventional warfare and also the lack of the Tactical Air Control Party’s training. I construe, how the Hungarian Defense Forces rotary and fixed wing aircrafts stand in the gap during a close air support mission. I illustrate the equipment efficiency in a changing security policy situation.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283635">
    <w:multiLevelType w:val="hybridMultilevel"/>
    <w:lvl w:ilvl="0" w:tplc="528318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283635">
    <w:abstractNumId w:val="612836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31293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