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ZOLTÁN</w:t>
            </w:r>
          </w:p>
          <w:p w:rsidR="00C275A3" w:rsidRDefault="00A96AEC" w:rsidP="00C275A3">
            <w:pPr>
              <w:pStyle w:val="Hallgatokepzes"/>
            </w:pPr>
            <w:r>
              <w:t>Iparbiztonság 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Dobor József tű. Őrgy.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Cséplő Zoltán tű. Alez.</w:t>
            </w:r>
          </w:p>
          <w:p w:rsidR="00DB4822" w:rsidRDefault="00DB4822" w:rsidP="009763E0">
            <w:pPr>
              <w:pStyle w:val="Konzulensektitulus"/>
            </w:pPr>
            <w:r w:rsidRPr="00DB4822">
              <w:t>iparbiztonsági főfelügyelő,  Fővárosi Katasztrófavédelmi 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globális és lokális terrorizmus hatása az iparbiztonságra, azon belül a Katasztrófavédelmi Mobil Labor működésére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2012. január elsejével létrejött a katasztrófavédelem egységes integrált szervezete mely korunk új kihívásainak próbál eleget tenni, és mint rendészeti szervezet részese a kormány terror ellenes küzdelmének. A kormányzat minden szervezetével küzd a terror ellen, de ezen szervezetek közötti együttműködés még nincs teljes mértékig szabályozva. A NATO tanácsa kijelentette, hogy a 2001-ben Amerikát ért terrortámadás az összes NATO tagállamot érinti, ezzel utalva a hidegháború során az 1980-as évek közepén írt ötödik cikkelyre. Ezen tézis szerint háborúban állunk a terrorral, dolgozatomban ebből kiindulva elemeztem a terrorizmust, mint ”ellenséget”, megvizsgáltam a katasztrófavédelem elődjeinek működését háborús körülmények között, más NATO tagállamok felderítő laboratóriumainak szervezését. Az összehasonlítás eredményeiből megalkottam egy új a „fehérporos” eljárásrend mintájára készült BM OKF, ORFK, ANTSZ közös eljárásrendet „gyanús csomag vizsgálatára” és javaslatot teszek egy új katasztrófavédelmi bevetési csoport kialakítására Katasztrófavédelmi Tűzszerész Szolgálat néven.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95580">
    <w:multiLevelType w:val="hybridMultilevel"/>
    <w:lvl w:ilvl="0" w:tplc="47742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95580">
    <w:abstractNumId w:val="434955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9523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