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ÁBEL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Kémia 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Cormoş Ana-Maria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Karbonátor dinamikus viselkedésének tanulmányozása a Ca-looping eljárásban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Ca-looping, karbonátor, szénelnyelés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szénelnyelő és tároló technológiák (CCS) az egyik leghatékonyabb módszernek számítanak a tüzelőanyagokból származó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emisszió csökkentésében. A Ca-looping egy ilyen technológia, amelyet az utóbbi években fejlesztettek ki és nagy potenciállal bír a üvegházhatású gázak emissziójának visszaszorításában. A technológia egy karbonátort és egy regenerátort feltételez. A karbonátorban történik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elnyelése a füstgázból CaO segítségével CaCO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-t eredményezve, míg a regenerátorban a CaCO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-t termikus úton bontjuk CaO-ra és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-ra. A regenerált szorbenst visszaforgatjuk egy újabb szoprciós ciklusra.</w:t>
      </w:r>
      <w:r>
        <w:rPr>
          <w:color w:val="000000"/>
          <w:sz w:val="24"/>
          <w:szCs w:val="24"/>
        </w:rPr>
        <w:br/>
        <w:t xml:space="preserve">Kutatásom fő célja, hogy egy olyan dinamikus matematikai modell írjak fel, amely megjósolja illetve követi a dinamikus viselkedését az egész folyamatnak. A karbonátorra felírt modell figyelembe veszi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egyensúlyi koncentrációját illetve a szorbens szénelnyelő kapacitásának romlását, ezért új szorbens bevezetése szükséges az állandó szénelnyelő kapacitás fenntartása érdekében. A modell validálása irodalomból átvett mérésekkel történt (INCAR-CSIC). A használt egydimenziós hidrodinamikai modell értelmében (Kunii és Levenspiel - 1991, 1997) a folyamatos keringetésű fluidizált ágy reaktorban egy alsó sűrűbb és egy felső ritkább zónát különíthetünk el. Az alsó zónában a szemcsék térfogataránya (ε</w:t>
      </w:r>
      <w:r>
        <w:rPr>
          <w:color w:val="000000"/>
          <w:position w:val="-4"/>
          <w:sz w:val="21"/>
          <w:szCs w:val="21"/>
          <w:vertAlign w:val="subscript"/>
        </w:rPr>
        <w:t xml:space="preserve">sd</w:t>
      </w:r>
      <w:r>
        <w:rPr>
          <w:color w:val="000000"/>
          <w:sz w:val="24"/>
          <w:szCs w:val="24"/>
        </w:rPr>
        <w:t xml:space="preserve">) állandónak tekinthető, míg a felső zónában exponenciálisan csökken a magasság növekedtével.</w:t>
      </w:r>
    </w:p>
    <w:p>
      <w:pPr>
        <w:widowControl w:val="on"/>
        <w:pBdr/>
        <w:spacing w:before="240" w:after="240" w:line="240" w:lineRule="auto"/>
        <w:ind w:left="22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081600" cy="2037600"/>
            <wp:docPr id="99158808" name="name154fb12e97d2c9" descr="imgtmp_29924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924_hu_1.JPG"/>
                    <pic:cNvPicPr/>
                  </pic:nvPicPr>
                  <pic:blipFill>
                    <a:blip r:embed="rId154fb12e97d26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1600" cy="203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91494">
    <w:multiLevelType w:val="hybridMultilevel"/>
    <w:lvl w:ilvl="0" w:tplc="12926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91494">
    <w:abstractNumId w:val="888914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025062" Type="http://schemas.openxmlformats.org/officeDocument/2006/relationships/numbering" Target="numbering.xml"/><Relationship Id="rId154fb12e97d26c" Type="http://schemas.openxmlformats.org/officeDocument/2006/relationships/image" Target="media/imgrId154fb12e97d26c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