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ABEL SIMON</w:t>
            </w:r>
          </w:p>
          <w:p w:rsidR="00C275A3" w:rsidRDefault="00A96AEC" w:rsidP="00C275A3">
            <w:pPr>
              <w:pStyle w:val="Hallgatokepzes"/>
            </w:pPr>
            <w:r>
              <w:t>Chemical Engineering</w:t>
            </w:r>
            <w:r>
              <w:br/>
            </w:r>
            <w:r w:rsidR="00E77B23">
              <w:t>BSc, 8. semester</w:t>
            </w:r>
          </w:p>
          <w:p w:rsidR="00C265CE" w:rsidRPr="009E5FF1" w:rsidRDefault="00E77B23" w:rsidP="00BA6BAF">
            <w:pPr>
              <w:pStyle w:val="Hallgatointezmeny-kar"/>
              <w:rPr>
                <w:b/>
                <w:caps/>
              </w:rPr>
            </w:pPr>
            <w:r>
              <w:t>Babeș-Bolyai University</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Ana-Maria Cormoş</w:t>
            </w:r>
          </w:p>
          <w:p w:rsidR="00DB4822" w:rsidRDefault="00DB4822" w:rsidP="00BA6BAF">
            <w:pPr>
              <w:pStyle w:val="Konzulensektitulus"/>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dynamic behavior of the carbonator in the Ca-looping process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Ca-looping, carbonator, carbon capture</w:t>
      </w:r>
      <w:r>
        <w:t xml:space="preserve"/>
      </w:r>
    </w:p>
    <w:p>
      <w:pPr>
        <w:widowControl w:val="on"/>
        <w:pBdr/>
        <w:spacing w:before="240" w:after="240" w:line="240" w:lineRule="auto"/>
        <w:ind w:left="0" w:right="0"/>
        <w:jc w:val="left"/>
      </w:pPr>
      <w:r>
        <w:rPr>
          <w:color w:val="000000"/>
          <w:sz w:val="24"/>
          <w:szCs w:val="24"/>
        </w:rPr>
        <w:t xml:space="preserve">Carbon capture and storage (CCS) is one of the most effective way to reduce CO</w:t>
      </w:r>
      <w:r>
        <w:rPr>
          <w:color w:val="000000"/>
          <w:position w:val="-4"/>
          <w:sz w:val="21"/>
          <w:szCs w:val="21"/>
          <w:vertAlign w:val="subscript"/>
        </w:rPr>
        <w:t xml:space="preserve">2</w:t>
      </w:r>
      <w:r>
        <w:rPr>
          <w:color w:val="000000"/>
          <w:sz w:val="24"/>
          <w:szCs w:val="24"/>
        </w:rPr>
        <w:t xml:space="preserve"> emissions from fossil fuel consumption and to stabilize the atmospheric concentration of CO</w:t>
      </w:r>
      <w:r>
        <w:rPr>
          <w:color w:val="000000"/>
          <w:position w:val="-4"/>
          <w:sz w:val="21"/>
          <w:szCs w:val="21"/>
          <w:vertAlign w:val="subscript"/>
        </w:rPr>
        <w:t xml:space="preserve">2</w:t>
      </w:r>
      <w:r>
        <w:rPr>
          <w:color w:val="000000"/>
          <w:sz w:val="24"/>
          <w:szCs w:val="24"/>
        </w:rPr>
        <w:t xml:space="preserve"> in the mid to long term. Calcium looping is a CCS technology, developed in the last years with great potential to contribute to the reduction of greenhouse gases emissions. It consists of a carbonator where the CO</w:t>
      </w:r>
      <w:r>
        <w:rPr>
          <w:color w:val="000000"/>
          <w:position w:val="-4"/>
          <w:sz w:val="21"/>
          <w:szCs w:val="21"/>
          <w:vertAlign w:val="subscript"/>
        </w:rPr>
        <w:t xml:space="preserve">2</w:t>
      </w:r>
      <w:r>
        <w:rPr>
          <w:color w:val="000000"/>
          <w:sz w:val="24"/>
          <w:szCs w:val="24"/>
        </w:rPr>
        <w:t xml:space="preserve"> from the flue gas is absorbed by CaO producing CaCO</w:t>
      </w:r>
      <w:r>
        <w:rPr>
          <w:color w:val="000000"/>
          <w:position w:val="-4"/>
          <w:sz w:val="21"/>
          <w:szCs w:val="21"/>
          <w:vertAlign w:val="subscript"/>
        </w:rPr>
        <w:t xml:space="preserve">3</w:t>
      </w:r>
      <w:r>
        <w:rPr>
          <w:color w:val="000000"/>
          <w:sz w:val="24"/>
          <w:szCs w:val="24"/>
        </w:rPr>
        <w:t xml:space="preserve"> and a regenerator where CaCO</w:t>
      </w:r>
      <w:r>
        <w:rPr>
          <w:color w:val="000000"/>
          <w:position w:val="-4"/>
          <w:sz w:val="21"/>
          <w:szCs w:val="21"/>
          <w:vertAlign w:val="subscript"/>
        </w:rPr>
        <w:t xml:space="preserve">3</w:t>
      </w:r>
      <w:r>
        <w:rPr>
          <w:color w:val="000000"/>
          <w:sz w:val="24"/>
          <w:szCs w:val="24"/>
        </w:rPr>
        <w:t xml:space="preserve"> is calcined to CaO releasing a highly concentrated CO</w:t>
      </w:r>
      <w:r>
        <w:rPr>
          <w:color w:val="000000"/>
          <w:position w:val="-4"/>
          <w:sz w:val="21"/>
          <w:szCs w:val="21"/>
          <w:vertAlign w:val="subscript"/>
        </w:rPr>
        <w:t xml:space="preserve">2</w:t>
      </w:r>
      <w:r>
        <w:rPr>
          <w:color w:val="000000"/>
          <w:sz w:val="24"/>
          <w:szCs w:val="24"/>
        </w:rPr>
        <w:t xml:space="preserve"> stream. The regenerated sorbent produced in the regenerator is then returned to the carbonator for a new sorption cycle.</w:t>
      </w:r>
      <w:r>
        <w:rPr>
          <w:color w:val="000000"/>
          <w:sz w:val="24"/>
          <w:szCs w:val="24"/>
        </w:rPr>
        <w:br/>
        <w:t xml:space="preserve">The main purpose of my research is to develop and validate a dynamical mathematical model in order to evaluate and follow the dynamic behavior of the whole process. The model describing the carbonator takes into account the degradation of the sorption capacity of the sorbent and equilibrium CO</w:t>
      </w:r>
      <w:r>
        <w:rPr>
          <w:color w:val="000000"/>
          <w:position w:val="-4"/>
          <w:sz w:val="21"/>
          <w:szCs w:val="21"/>
          <w:vertAlign w:val="subscript"/>
        </w:rPr>
        <w:t xml:space="preserve">2</w:t>
      </w:r>
      <w:r>
        <w:rPr>
          <w:color w:val="000000"/>
          <w:sz w:val="24"/>
          <w:szCs w:val="24"/>
        </w:rPr>
        <w:t xml:space="preserve"> concentration, therefore make-up sorbent is needed in order to maintain a stable capture efficiency. The model was validated against experimental data from literature (INCAR-CSIC carbonator). The hydrodynamic model used in this work has been based on the core-annulus model of Kunii and Levenspiel (1991, 1997) and considered the reactor as a CFB where two zones were distinguished: a bottom dense zone and a lean one located above. In the dense region the volume fraction of the solids, ε</w:t>
      </w:r>
      <w:r>
        <w:rPr>
          <w:color w:val="000000"/>
          <w:position w:val="-4"/>
          <w:sz w:val="21"/>
          <w:szCs w:val="21"/>
          <w:vertAlign w:val="subscript"/>
        </w:rPr>
        <w:t xml:space="preserve">sd</w:t>
      </w:r>
      <w:r>
        <w:rPr>
          <w:color w:val="000000"/>
          <w:sz w:val="24"/>
          <w:szCs w:val="24"/>
        </w:rPr>
        <w:t xml:space="preserve"> is constant, while in the lean region the volume fraction of solids decreases exponentially with height.</w:t>
      </w:r>
    </w:p>
    <w:p>
      <w:pPr>
        <w:widowControl w:val="on"/>
        <w:pBdr/>
        <w:spacing w:before="240" w:after="240" w:line="240" w:lineRule="auto"/>
        <w:ind w:left="1800" w:right="0"/>
        <w:jc w:val="left"/>
      </w:pPr>
      <w:r>
        <w:rPr>
          <w:color w:val="000000"/>
          <w:sz w:val="24"/>
          <w:szCs w:val="24"/>
        </w:rPr>
        <w:drawing>
          <wp:inline distT="0" distB="0" distL="0" distR="0">
            <wp:extent cx="3276000" cy="2167200"/>
            <wp:docPr id="78058027" name="name154f9586676ad1" descr="imgtmp_29924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924_int_1.jpg"/>
                    <pic:cNvPicPr/>
                  </pic:nvPicPr>
                  <pic:blipFill>
                    <a:blip r:embed="rId154f9586676a6d" cstate="print"/>
                    <a:stretch>
                      <a:fillRect/>
                    </a:stretch>
                  </pic:blipFill>
                  <pic:spPr>
                    <a:xfrm>
                      <a:off x="0" y="0"/>
                      <a:ext cx="3276000" cy="21672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45061">
    <w:multiLevelType w:val="hybridMultilevel"/>
    <w:lvl w:ilvl="0" w:tplc="69689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45061">
    <w:abstractNumId w:val="572450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8724556" Type="http://schemas.openxmlformats.org/officeDocument/2006/relationships/numbering" Target="numbering.xml"/><Relationship Id="rId154f9586676a6d" Type="http://schemas.openxmlformats.org/officeDocument/2006/relationships/image" Target="media/imgrId154f9586676a6d.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