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DÉNES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Ferenc Rudolf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Hegedűs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doktorjelölt,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Antiminták, felismerésük és hatásuk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tervezési mintákhoz és a bennük hordozott, rendszertervezéssel kapcsolatos többletinformációkhoz hasonlóan az antiminták – vagy bad smell-ek – is nagyban befolyásolhatják a szoftverek minőségét. Habár széles körben elfogadott, hogy rontják a karbantarthatóságot, mégis aránylag kevés objektív eredmény támasztja ezt alá.</w:t>
      </w:r>
      <w:r>
        <w:rPr>
          <w:color w:val="000000"/>
          <w:sz w:val="24"/>
          <w:szCs w:val="24"/>
        </w:rPr>
        <w:br/>
        <w:t xml:space="preserve">Ebben a dolgozatban egy felismerési módszer implementálása után a tesztelési eredményekből megpróbálok kapcsolatot kimutatni az antiminták és különböző, minőséghez kapcsolódó jellemző között. Ehhez a kinyert minták mellett egy korábban már bemutatott, valószínűségi minőségi modellt, és egy nyílt bug adatbázist is fel fogok használni.</w:t>
      </w:r>
      <w:r>
        <w:rPr>
          <w:color w:val="000000"/>
          <w:sz w:val="24"/>
          <w:szCs w:val="24"/>
        </w:rPr>
        <w:br/>
        <w:t xml:space="preserve">Az elemzések alapján megállapíthatjuk, hogy statisztikailag szignifikáns, 0.55-ös Spearman korreláció van a bugok és az antiminták száma között, illetve egy még erősebb fordított, -0.62-es Spearman korreláció található az antiminták és a karbantarthatóság esetében.</w:t>
      </w:r>
      <w:r>
        <w:rPr>
          <w:color w:val="000000"/>
          <w:sz w:val="24"/>
          <w:szCs w:val="24"/>
        </w:rPr>
        <w:br/>
        <w:t xml:space="preserve">Ezeken felül még azt is sikerül empirikusan validálnom, hogy már ez a néhány megvalósított antiminta is elég jól tudja replikálni a forrásból kinyerhető metrikák bug-előrejelző képességét.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60517">
    <w:multiLevelType w:val="hybridMultilevel"/>
    <w:lvl w:ilvl="0" w:tplc="585464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60517">
    <w:abstractNumId w:val="405605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288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