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OZSVÁR ZOLTÁN</w:t>
            </w:r>
          </w:p>
          <w:p w:rsidR="00C275A3" w:rsidRDefault="00A96AEC" w:rsidP="00C275A3">
            <w:pPr>
              <w:pStyle w:val="Hallgatokepzes"/>
            </w:pPr>
            <w:r>
              <w:t>Program tervező informatikus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Balázs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Szimulált hűtésen alapuló eljárások hv-konvex bináris képek két vetületből történő előállítására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tomográfiai eljárások során célunk tárgyak belsejét leíró háromdimenziós modellek megalkotása annak roncsolása nélkül. Ezt a modellt az objektum szeletenként vett vetületeiből építjük fel, amiket a testen átvilágított sugárzással (például röntgen-, neutron-, vagy elektronsugárzással) kaphatunk meg. Bináris tomográfia során feltételezzük, hogy a vizsgált tárgy homogén, ezzel redukálva a rekonstrukcióhoz szükséges vetültek számát. Mivel a kevés vetületből való képalkotás jelentősen aluldefiniált, így – a feladat megkönnyítése érdekében – általában feltételezzük, hogy a vizsgált objektum rendelkezik valamilyen geometriai tulajdonsággal. Ezek közül az egyik leggyakrabban vizsgált feltétel a hv-konvexitás.</w:t>
      </w:r>
      <w:r>
        <w:rPr>
          <w:color w:val="000000"/>
          <w:sz w:val="24"/>
          <w:szCs w:val="24"/>
        </w:rPr>
        <w:br/>
        <w:t xml:space="preserve">Bizonyított, hogy a hv-konvex mátrixok vízszintes és függőleges vetületeiből való rekonstruálása NP-teljes probléma. A dolgozatban ismertetünk két szimulált hűtésen alapuló rekonstrukciós eljárást, melyek teljesítményeit egy már meglévő eljárással vetjük össze. A teszteket egy nagy méretű egyenletes eloszlásból származó adathalmazon hajtjuk végre, mely különböző méretű és komponensszámú képeket tartalmaz. A konvexitási mértéknek két változatát is megvizsgáljuk: az iránymenti és a szomszédos egyesek számán alapuló konvexitás mértéket. A kísérletek során felfedjük, hogy az optimalizációs eljárások során hasznosabb az iránymenti konvexitási mértéket alkalmazni, mivel a szomszédos egyesek számán alapuló konvexitás mértékhez képest szigorúbban bünteti a megoldás nem-konvex részeit.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634073">
    <w:multiLevelType w:val="hybridMultilevel"/>
    <w:lvl w:ilvl="0" w:tplc="818905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634073">
    <w:abstractNumId w:val="166340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1540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