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VÁRI</w:t>
            </w:r>
          </w:p>
          <w:p w:rsidR="00C275A3" w:rsidRDefault="00A96AEC" w:rsidP="00C275A3">
            <w:pPr>
              <w:pStyle w:val="Hallgatokepzes"/>
            </w:pPr>
            <w:r>
              <w:t>Political Science</w:t>
            </w:r>
            <w:r>
              <w:br/>
            </w:r>
            <w:r w:rsidR="00E77B23">
              <w:t>BA, 6.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Sándor Pesti</w:t>
            </w:r>
          </w:p>
          <w:p w:rsidR="00DB4822" w:rsidRDefault="00DB4822" w:rsidP="00E11062">
            <w:pPr>
              <w:pStyle w:val="Konzulensek"/>
            </w:pPr>
            <w:r w:rsidRPr="00DB4822">
              <w:t>associate 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Religious feast and politics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this essay is to present the connection between religious feast and politics, in wider aspect the connection between Church and State. The first part of the analysis will examine the theoritical background of the essay. I present a brief essence of the political theory and the religious feast. I collect some examples for models of Church and State relations. Furthermore, I review the history of August 20th. The second part of this analysis will contain three era. Through which the examined eras I present the link between Church and State. Firstly, the conditions in the period between the two world wars, through the Eucharistic World Congress. It is not strictly 20th of August, but has a strong connection to the feast. In my opinion this event represents mostly the relationships in the era. The feasts are not separated clearly, Church and State roles were mixed. Secondly, I examined the period of state socialism when the suppression of St. Stephen’s cult has marginal say. It is important to mention that the communizm not banned the feast but banned its form of expression. The third era is the period after the system shifting from 1989 till 2013. It can be observed that political catolisicm has deeper link with the right side, than the left side. In financial aspect the Church strongly need the state and we can also claim that the christianity is no longer a mass phenomenon. The final level of the analysis consists of the summary and drawing conclusions. After the system shifting in 1989/1990, the connection betwen religious feast and politics through the example of St. Stephen, is similar to the period between the two world wars. During the socializm there was no secular appearance of the Church. After the system shifting there is some circumstances why it is impossible to restore the conditions of the Horthy-era. For isntance the disappearance of movement christianity and the strengthening of secularizm. Similarity can be visible but sameness is not.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357918">
    <w:multiLevelType w:val="hybridMultilevel"/>
    <w:lvl w:ilvl="0" w:tplc="595347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357918">
    <w:abstractNumId w:val="893579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75942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