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HUNOR VARGA</w:t>
            </w:r>
          </w:p>
          <w:p w:rsidR="00C275A3" w:rsidRDefault="00A96AEC" w:rsidP="00C275A3">
            <w:pPr>
              <w:pStyle w:val="Hallgatokepzes"/>
            </w:pPr>
            <w:r>
              <w:t>Medicine</w:t>
            </w:r>
            <w:r>
              <w:br/>
            </w:r>
            <w:r w:rsidR="00E77B23">
              <w:t>BSc,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Medicine and Pharmacy of Tîrgu Mureș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Örs Nagy M.D., PhD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MOGYE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Sándor-György Zuh M.D., PhD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professor's assitant,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Arthroplasty of the dysplastic hip – development of preoperative planning software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műtét előtti tervezés fontosságát nem lehet eléggé hangsúlyozni különösképpen diszpláziás csípő esetében. A teljes csípőendoprotézis beültetés során létrejött rotációs központ fontos tényező a csípőízületben jelentkező erők és az abduktor izmok erejének meghatározásában, az abduktor izmok erőkarjának megváltoztatása révén. Ezen erők összessége befolyásolja az endoprotézis kilazulásának veszélyét és ezáltal a túlélését. A legtöbb tanulmány szerint az acetabuláris komponens optimális helyzete a primer vápa, ellenben e helyzet megtalálása a megváltozott anatómiai viszonyok miatt gyakran nehézkes lehet. A műtét előtt elvégzett röntgenfelvételeken meghatározható a primer vápa valamint az ideális rotációs központnak a helyzete, mely összetett méréseket feltételez.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dolgozat célja egy szoftver elkészítése, amelynek segítségével egy megkönnyített, standardizált eljárás útján megtalálható a csípő ideális rotációs középpontja és ennek röntgenfelvételen való feltüntetése.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 szoftver megírása a MATLAB nevű programrendszerben történt. A létrehozott program tartalmaz, egy felhasználói felületet melynek egyszerű használata nagymértékben megkönnyíti a primer vápa berajzolását és az ideális rotációs középpont meghatározását. A mérési alapot a világirodalomban fellelt adatok szolgáltatták.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 és következtetés: sikerült egy egyszerűen használható programot készítenünk, amellyel a műtét előtti tervezést könnyítettük és gyorsítottuk meg. A program lehetővé teszi a műtét utáni röntgenfelvételek elemzését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531382">
    <w:multiLevelType w:val="hybridMultilevel"/>
    <w:lvl w:ilvl="0" w:tplc="852767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531382">
    <w:abstractNumId w:val="935313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10654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