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MARK KERESZTURI</w:t>
            </w:r>
          </w:p>
          <w:p w:rsidR="00C275A3" w:rsidRDefault="00A96AEC" w:rsidP="00C275A3">
            <w:pPr>
              <w:pStyle w:val="Hallgatokepzes"/>
            </w:pPr>
            <w:r>
              <w:t>dentist</w:t>
            </w:r>
            <w:r>
              <w:br/>
            </w:r>
            <w:r w:rsidR="00E77B23">
              <w:t>MSc, 10. semester</w:t>
            </w:r>
          </w:p>
          <w:p w:rsidR="00C265CE" w:rsidRPr="009E5FF1" w:rsidRDefault="00E77B23" w:rsidP="009763E0">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Andras Forster DMD</w:t>
            </w:r>
          </w:p>
          <w:p w:rsidR="00DB4822" w:rsidRDefault="00DB4822" w:rsidP="009763E0">
            <w:pPr>
              <w:pStyle w:val="Konzulensektitulus"/>
            </w:pPr>
            <w:r w:rsidRPr="00DB4822">
              <w:t>assistant professor, SZTE FOK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 vitro mechanical testing of fiber reinforced restorative composites in medium to large size molar cavities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There are several limitations of utilizing dental composites. The contraction of the restorative material, and the polymerization stress could be managed by sequential polimerization and use of different incremental techniques. Because of the stress-absorbing capability of the dentinoenamel junction unrestorable cracks present rarely in case of intact teeth. The short fiber reinforced composites (sFRC) set out to mimic this property.</w:t>
      </w:r>
    </w:p>
    <w:p>
      <w:pPr>
        <w:widowControl w:val="on"/>
        <w:pBdr/>
        <w:spacing w:before="240" w:after="240" w:line="240" w:lineRule="auto"/>
        <w:ind w:left="0" w:right="0"/>
        <w:jc w:val="left"/>
      </w:pPr>
      <w:r>
        <w:rPr>
          <w:color w:val="000000"/>
          <w:sz w:val="24"/>
          <w:szCs w:val="24"/>
        </w:rPr>
        <w:t xml:space="preserve">Methods: 130 intact 3rd molars were selected and randomly distributed over 5 groups. Standardized MOD cavities were prepared by the same trained operator, and adhesive protocol used by the manufacturer's recommendation. Flow composite applied to the floor cavity, and the cavities were restored according to the group (1/a horizontal, 1/b oblique, 2/a horizontal FRC, 2/b oblique FRC). All specimens were tested for fracture tougness, using a universal loading device, and examined for fracture patterns.</w:t>
      </w:r>
    </w:p>
    <w:p>
      <w:pPr>
        <w:widowControl w:val="on"/>
        <w:pBdr/>
        <w:spacing w:before="240" w:after="240" w:line="240" w:lineRule="auto"/>
        <w:ind w:left="0" w:right="0"/>
        <w:jc w:val="left"/>
      </w:pPr>
      <w:r>
        <w:rPr>
          <w:color w:val="000000"/>
          <w:sz w:val="24"/>
          <w:szCs w:val="24"/>
        </w:rPr>
        <w:t xml:space="preserve">Results: The investigation confirms that fracture resitance of natural teeth is higher than that of restored ones. Of all restorative approaches oblique layering of short fiber reinforced composites yielded the best results, values were closest to the control group, and fracture patterns were favorable.</w:t>
      </w:r>
    </w:p>
    <w:p>
      <w:pPr>
        <w:widowControl w:val="on"/>
        <w:pBdr/>
        <w:spacing w:before="240" w:after="240" w:line="240" w:lineRule="auto"/>
        <w:ind w:left="0" w:right="0"/>
        <w:jc w:val="left"/>
      </w:pPr>
      <w:r>
        <w:rPr>
          <w:color w:val="000000"/>
          <w:sz w:val="24"/>
          <w:szCs w:val="24"/>
        </w:rPr>
        <w:t xml:space="preserve">Conclusion: Within the limitations of this investigation it can be concluded, than restoring large size molar cavities, using fiber reinforced composites with an oblique layering technique leads to higher fracture resistance and restorable crack types.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714893">
    <w:multiLevelType w:val="hybridMultilevel"/>
    <w:lvl w:ilvl="0" w:tplc="657583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714893">
    <w:abstractNumId w:val="867148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26120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