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TAMÁS VAS</w:t>
            </w:r>
          </w:p>
          <w:p w:rsidR="00C275A3" w:rsidRDefault="00A96AEC" w:rsidP="00C275A3">
            <w:pPr>
              <w:pStyle w:val="Hallgatokepzes"/>
            </w:pPr>
            <w:r>
              <w:t>Civil Engineering BSc</w:t>
            </w:r>
            <w:r>
              <w:br/>
            </w:r>
            <w:r w:rsidR="00E77B23">
              <w:t>BSc, 6. semester</w:t>
            </w:r>
          </w:p>
          <w:p w:rsidR="00C265CE" w:rsidRPr="009E5FF1" w:rsidRDefault="00E77B23" w:rsidP="009763E0">
            <w:pPr>
              <w:pStyle w:val="Hallgatointezmeny-kar"/>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Mrekva</w:t>
            </w:r>
          </w:p>
          <w:p w:rsidR="00DB4822" w:rsidRDefault="00DB4822" w:rsidP="009763E0">
            <w:pPr>
              <w:pStyle w:val="Konzulensektitulus"/>
            </w:pPr>
            <w:r w:rsidRPr="00DB4822">
              <w:t>Research worker, EJF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urban catchment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would like submit the continuation of a measured and processed theme of my college. The subject of this study is the experimental urban catchments. The main goal of the these catchments is to monitor and analyse the surface runoff within urban environment.</w:t>
      </w:r>
      <w:r>
        <w:rPr>
          <w:color w:val="000000"/>
          <w:sz w:val="24"/>
          <w:szCs w:val="24"/>
        </w:rPr>
        <w:br/>
        <w:t xml:space="preserve">To create this type of cacthment, the premise of the Eötvös József College is a proper place. We can collect the accumulated water from the rooves and the parking area of the college with a ditch into an infiltration structure. Just before the infiltration structure, creating a place to collect samples and measure discharges is practical. Beyond the planning of the infiltration structure, I planned a hydrometeorological station. At the college, we have a proper place to analyse the quality of the accumulated water.</w:t>
      </w:r>
      <w:r>
        <w:rPr>
          <w:color w:val="000000"/>
          <w:sz w:val="24"/>
          <w:szCs w:val="24"/>
        </w:rPr>
        <w:br/>
        <w:t xml:space="preserve">In the end of the study I’m writing about the opportunities of building a green-roof at the college.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04799">
    <w:multiLevelType w:val="hybridMultilevel"/>
    <w:lvl w:ilvl="0" w:tplc="95098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04799">
    <w:abstractNumId w:val="56104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038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