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SZABÓ</w:t>
            </w:r>
          </w:p>
          <w:p w:rsidR="00C275A3" w:rsidRDefault="00A96AEC" w:rsidP="00C275A3">
            <w:pPr>
              <w:pStyle w:val="Hallgatokepzes"/>
            </w:pPr>
            <w:r>
              <w:t>MA in International Relations</w:t>
            </w:r>
            <w:r>
              <w:br/>
            </w:r>
            <w:r w:rsidR="00E77B23">
              <w:t>MA, 3. semester</w:t>
            </w:r>
          </w:p>
          <w:p w:rsidR="00C265CE" w:rsidRPr="009E5FF1" w:rsidRDefault="00E77B23" w:rsidP="00C275A3">
            <w:pPr>
              <w:pStyle w:val="Hallgatokepzes"/>
              <w:rPr>
                <w:b/>
                <w:caps/>
              </w:rPr>
            </w:pPr>
            <w:r>
              <w:t>King Sigismund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Ablaka</w:t>
            </w:r>
          </w:p>
          <w:p w:rsidR="00DB4822" w:rsidRDefault="00DB4822" w:rsidP="00E11062">
            <w:pPr>
              <w:pStyle w:val="Konzulensek"/>
            </w:pPr>
            <w:r w:rsidRPr="00DB4822">
              <w:t>professor's assistant,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Hasbara: Public Diplomacy in a different way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Hasbara is a unique, Israel-specific tool of Israel’s diplomatic communication. Its concept also means an organization, a methodology, a tool system.</w:t>
      </w:r>
    </w:p>
    <w:p>
      <w:pPr>
        <w:widowControl w:val="on"/>
        <w:pBdr/>
        <w:spacing w:before="240" w:after="240" w:line="240" w:lineRule="auto"/>
        <w:ind w:left="0" w:right="0"/>
        <w:jc w:val="left"/>
      </w:pPr>
      <w:r>
        <w:rPr>
          <w:color w:val="000000"/>
          <w:sz w:val="24"/>
          <w:szCs w:val="24"/>
        </w:rPr>
        <w:t xml:space="preserve">While examing, analysing it, a number of similarities can be observed with public diplomacy’ tool system, but has to be mentioned, that the efficiency and the purpose of the two are different.</w:t>
      </w:r>
    </w:p>
    <w:p>
      <w:pPr>
        <w:widowControl w:val="on"/>
        <w:pBdr/>
        <w:spacing w:before="240" w:after="240" w:line="240" w:lineRule="auto"/>
        <w:ind w:left="0" w:right="0"/>
        <w:jc w:val="left"/>
      </w:pPr>
      <w:r>
        <w:rPr>
          <w:color w:val="000000"/>
          <w:sz w:val="24"/>
          <w:szCs w:val="24"/>
        </w:rPr>
        <w:t xml:space="preserve">Present thesis describes the reasons of hasbara’s emergences, the structure, methodology and tools of it. For its adaptation, the thesis reveals by specific cases. It shows personal reports with israeli experts about its requirements. Those reports give picture not only of its theoretical adaptation but describe its weaknesses, faults. By presenting hasbara, the dissertation looks out the world, also shows Israel’s direct and indirect image-building methods.</w:t>
      </w:r>
    </w:p>
    <w:p>
      <w:pPr>
        <w:widowControl w:val="on"/>
        <w:pBdr/>
        <w:spacing w:before="240" w:after="240" w:line="240" w:lineRule="auto"/>
        <w:ind w:left="0" w:right="0"/>
        <w:jc w:val="left"/>
      </w:pPr>
      <w:r>
        <w:rPr>
          <w:color w:val="000000"/>
          <w:sz w:val="24"/>
          <w:szCs w:val="24"/>
        </w:rPr>
        <w:t xml:space="preserve">The Hasbara: Public Diplomacy in a different way titled dissertation gives a summarized picture of this mysterious, unique, so far unknown, Israel’s image-building and action explaining communication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24072">
    <w:multiLevelType w:val="hybridMultilevel"/>
    <w:lvl w:ilvl="0" w:tplc="409339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24072">
    <w:abstractNumId w:val="578240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4909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