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LANCSÁK TIBOR</w:t>
            </w:r>
          </w:p>
          <w:p w:rsidR="00C275A3" w:rsidRDefault="00A96AEC" w:rsidP="00C275A3">
            <w:pPr>
              <w:pStyle w:val="Hallgatokepzes"/>
            </w:pPr>
            <w:r>
              <w:t>Kommunikáció és médiatudomány BA</w:t>
            </w:r>
            <w:r>
              <w:br/>
            </w:r>
            <w:r w:rsidR="00E77B23">
              <w:t>BA, 6. félév</w:t>
            </w:r>
          </w:p>
          <w:p w:rsidR="00C265CE" w:rsidRPr="009E5FF1" w:rsidRDefault="00E77B23" w:rsidP="009763E0">
            <w:pPr>
              <w:pStyle w:val="Hallgatointezmeny-kar"/>
              <w:rPr>
                <w:b/>
                <w:caps/>
              </w:rPr>
            </w:pPr>
            <w:r>
              <w:t>Zsigmond Király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Jablonczay Tímea, Phd</w:t>
            </w:r>
          </w:p>
          <w:p w:rsidR="00DB4822" w:rsidRDefault="00DB4822" w:rsidP="009763E0">
            <w:pPr>
              <w:pStyle w:val="Konzulensektitulus"/>
            </w:pPr>
            <w:r w:rsidRPr="00DB4822">
              <w:t>főiskolai docens,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Performativitás a gender-politikában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Tanulmányomban arra keresem a választ, hogy a gender-politikában érvényes-e a jelölők performativitásának elmélete. Az Európai Bizottság és az Európai Parlament dokumentumainak, az Európai Statisztikai Hivatal indikátorainak, valamit az EP kérdőíves és fókuszcsoportos kutatásának másodelemzésével vizsgálom, az EU szintű genderstratégia bevezetése lehetőséget nyit-e a tagállamok gender-sztereotípiáinak lebontására és a férfidominancia egyenjogú fogalmakkal történő felülírására.</w:t>
      </w:r>
    </w:p>
    <w:p>
      <w:pPr>
        <w:widowControl w:val="on"/>
        <w:pBdr/>
        <w:spacing w:before="240" w:after="240" w:line="240" w:lineRule="auto"/>
        <w:ind w:left="0" w:right="0"/>
        <w:jc w:val="left"/>
      </w:pPr>
      <w:r>
        <w:rPr>
          <w:color w:val="000000"/>
          <w:sz w:val="24"/>
          <w:szCs w:val="24"/>
        </w:rPr>
        <w:t xml:space="preserve">Tanulmányom diszciplináris alapja Judith Butler és Slavoj Zizek politikai jelölők performativitásáról szóló elmélete. A hatalom képes rá, hogy szabályozza a közbeszédben jelenlevő fogalmak körét. A politikai célok, jelszavak, üres jelölők mentén ez a fogalmi kör folyamatosan változik és felülírható olyan fogalmakkal, melyek nem a férfidominancián, hanem az egyenlőségen alapulnak.</w:t>
      </w:r>
    </w:p>
    <w:p>
      <w:pPr>
        <w:widowControl w:val="on"/>
        <w:pBdr/>
        <w:spacing w:before="240" w:after="240" w:line="240" w:lineRule="auto"/>
        <w:ind w:left="0" w:right="0"/>
        <w:jc w:val="left"/>
      </w:pPr>
      <w:r>
        <w:rPr>
          <w:color w:val="000000"/>
          <w:sz w:val="24"/>
          <w:szCs w:val="24"/>
        </w:rPr>
        <w:t xml:space="preserve">Az EU gender-stratégiájának jelszavai ennek értelmében üres jelölőként is értelmezhetők. Az EU hat eltérő térségét kiemelve, gender szemszögből tekintem át Ausztria, Görögország, Olaszország, Lengyelország, Svédország és Magyarország nemzeti reformprogramjait. Az EU stratégiának a társadalmi normákra kifejtett hatását keresem tagállami szinten, a foglalkoztatás, a jövedelemkülönbségek, az oktatás területén. Az a fő kérdés, hogy a központi stratégia, az üres jelölő közbeszédben tartása kiváltja-e a helyi fogalmak újraírását. Az Európa 2020 indikátorok közül felmutatok néhányat, melyek ezt a hatást igazolhatják.</w:t>
      </w:r>
    </w:p>
    <w:p>
      <w:pPr>
        <w:widowControl w:val="on"/>
        <w:pBdr/>
        <w:spacing w:before="240" w:after="240" w:line="240" w:lineRule="auto"/>
        <w:ind w:left="0" w:right="0"/>
        <w:jc w:val="left"/>
      </w:pPr>
      <w:r>
        <w:rPr>
          <w:color w:val="000000"/>
          <w:sz w:val="24"/>
          <w:szCs w:val="24"/>
        </w:rPr>
        <w:t xml:space="preserve">Az EP kutatásának másodelemzésével a következő kérdéseket válaszolom meg: az új, közösségi média hogyan segítheti a közösségi stratégia egyik célkitűzését, a nők politikai részvételének növelését, azaz a férfidominancia felülírását a politikai mezőben; milyen szempontok mentén vonhatók be a nők a közpolitikába; van-e esély a hagyományos média férfidominanciájának lebontására; mire használják a nők az online politikai teret, mik a motivációik. Arra is választ adok, mik a nők jellemző benyomásai a politikusok online tevékenységéről és hogyan értelmezik saját online jelenlétüket. Az EP kutatás felhasználásával áttekintek néhány európai új média-projektet, melyek a nők politikába történő bevonását segítik. Ezek az online projektek gyakorlati példaként mutathatják a normák felülírását és a performativitás működését az online politikai térben.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61843">
    <w:multiLevelType w:val="hybridMultilevel"/>
    <w:lvl w:ilvl="0" w:tplc="19415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61843">
    <w:abstractNumId w:val="66061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2210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