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EVA</w:t>
            </w:r>
          </w:p>
          <w:p w:rsidR="00C275A3" w:rsidRDefault="00A96AEC" w:rsidP="00C275A3">
            <w:pPr>
              <w:pStyle w:val="Hallgatokepzes"/>
            </w:pPr>
            <w:r>
              <w:t>Graphic Arts specialisation</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Deák Zotán</w:t>
            </w:r>
          </w:p>
          <w:p w:rsidR="00DB4822" w:rsidRDefault="00DB4822" w:rsidP="00E11062">
            <w:pPr>
              <w:pStyle w:val="Konzulensek"/>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Heavy and light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work, I put the emphasis on experimentation, testing, with new materials. I think the combination of heavy internal engine parts and components with light balloons gives an interesting, and unusual combination. The balloons hold the heavy metal parts in the air, which is of course impossible. The method with which my work has been made is called linogravure. It is a relatively unknown but very exciting technique that gives great results in the end. The point of this technique is to use a linoleum as the base “canvas”, treat it manually with sandpaper, then apply paint that will stick to the treated surface.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84374">
    <w:multiLevelType w:val="hybridMultilevel"/>
    <w:lvl w:ilvl="0" w:tplc="25775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84374">
    <w:abstractNumId w:val="960843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372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