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HAJNÁCS MIHÁLY</w:t>
            </w:r>
          </w:p>
          <w:p w:rsidR="00C275A3" w:rsidRDefault="00A96AEC" w:rsidP="00C275A3">
            <w:pPr>
              <w:pStyle w:val="Hallgatokepzes"/>
            </w:pPr>
            <w:r>
              <w:t>Rajz-Művészettörténet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Szíj Kamilla</w:t>
            </w:r>
          </w:p>
          <w:p w:rsidR="00DB4822" w:rsidRDefault="00DB4822" w:rsidP="00E11062">
            <w:pPr>
              <w:pStyle w:val="Konzulensek"/>
            </w:pPr>
            <w:r w:rsidRPr="00DB4822">
              <w:t>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Bólogatok, mert erre születtem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Bólogatok, mert erre születtem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mű születése arra gondolatra utal, hogy mennyire könnyen befolyásol minket a fogyasztói társadalmi berendezkedés, a média és gyakorlatilag minden, ami körülvesz minket. Bár a témába nem ártottam magam bele mélyebben, csak a tapasztalataimat közvetítem. Minden idealizált kép, fotó, vagy reklám úgy mutatja be az embert, hogy hogyan nézzen ki, milyen ruhát viseljen, s sorolhatnám. Így lesz ő a legszebb, a legkülönlegesebb, amire persze mind végig vágyott. A reklámok zenéjét, szlogenék kívülről fújják, mert hát „nem új, csak ezzel a mosóporral lett mosva”.</w:t>
      </w:r>
      <w:r>
        <w:rPr>
          <w:color w:val="000000"/>
          <w:sz w:val="24"/>
          <w:szCs w:val="24"/>
        </w:rPr>
        <w:br/>
        <w:t xml:space="preserve"> Nem egy bonyolult megoldás, egy robotszerű karakter, akit a bólogatásra teremtettek ahhoz hasonlatosan, mint nagyon sok ember, aki minden ostobaságot elhisz, vagy manipulációt magába szív. Ez a gépezet kizárólag a bólogatás motorikus mozdulatát végzi egész életében, ha ezt életnek lehet nevezni. Motorok és láncok hajtják, állványra erősítve. Körülötte műszaki rajzra emlékeztető méretek és irány-nyilak vannak, hogy egy kicsit átérezhető legyen ez a száraz, matematikai lét. </w:t>
      </w:r>
      <w:r>
        <w:rPr>
          <w:color w:val="000000"/>
          <w:sz w:val="24"/>
          <w:szCs w:val="24"/>
        </w:rPr>
        <w:br/>
        <w:t xml:space="preserve">Szeretem a rézkarcot, kifejező és különleges technika, semmihez sem fogható. Főleg az aquatintát, és a lágyalapot. Néhány tónust marattam bele, lágyalap technikát, picit kiegészítve itt-ott hidegtűvel. Viszont ki akartam bővíteni egy erős kontrasztos technikával. Hangsúlyos a különbség a műszaki rajzra emlékeztető rézkarc és a reneszánsz képkeretre emlékeztető linómetszet keretezés között. a rézkarc egyébként Enyhén nyers, kísérletező megoldásokkal van megalkotva. Nem egy túldolgozott, precíziós metszés, gyors, néhol szabálytalan.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0"/>
          <w:sz w:val="24"/>
          <w:szCs w:val="24"/>
        </w:rPr>
        <w:drawing>
          <wp:inline distT="0" distB="0" distL="0" distR="0">
            <wp:extent cx="928800" cy="1130400"/>
            <wp:docPr id="48802540" name="name1547b8839097de" descr="imgtmp_30274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0274_hu_1.gif"/>
                    <pic:cNvPicPr/>
                  </pic:nvPicPr>
                  <pic:blipFill>
                    <a:blip r:embed="rId1547b88390977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800" cy="113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                                                                                                               Hajnács Mihály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842562">
    <w:multiLevelType w:val="hybridMultilevel"/>
    <w:lvl w:ilvl="0" w:tplc="734475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842562">
    <w:abstractNumId w:val="628425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767949" Type="http://schemas.openxmlformats.org/officeDocument/2006/relationships/numbering" Target="numbering.xml"/><Relationship Id="rId1547b88390977f" Type="http://schemas.openxmlformats.org/officeDocument/2006/relationships/image" Target="media/imgrId1547b88390977f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