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MIHALY HAJNACS</w:t>
            </w:r>
          </w:p>
          <w:p w:rsidR="00C275A3" w:rsidRDefault="00A96AEC" w:rsidP="00C275A3">
            <w:pPr>
              <w:pStyle w:val="Hallgatokepzes"/>
            </w:pPr>
            <w:r>
              <w:t>Art-Arthistory</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Kamilla Szíj</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Nod, because I was born for this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Nod, because I was born for this</w:t>
      </w:r>
      <w:r>
        <w:rPr>
          <w:color w:val="000000"/>
          <w:sz w:val="24"/>
          <w:szCs w:val="24"/>
        </w:rPr>
        <w:br/>
        <w:t xml:space="preserve">This work refers to the birth of the idea that how easily influenced us in the social structure of consumers, the media, and virtually everything that surrounds us. Although the subject did not hurt myself into a deeper, only conveys the experience. All idealized image, photo or advertisement presents the people how to look, what clothes to wear, and so on. So he will be the most beautiful, the most you wanted all along, of course. The music of advertisements, slogans are blown from the outside, because he "is not new, but it has been washed in the washing powder."</w:t>
      </w:r>
      <w:r>
        <w:rPr>
          <w:color w:val="000000"/>
          <w:sz w:val="24"/>
          <w:szCs w:val="24"/>
        </w:rPr>
        <w:br/>
        <w:t xml:space="preserve">Not a complicated solution, a robot-like character who was nodding created similar to like a lot of people who believe all the nonsense, manipulation or soak. This machine performs only the motor move nodding his entire life, if it can be called life. Engines and carry chains, stand attached. Around technical drawings reminiscent of sizes and direction arrows to get a sense of whether it is a little dry, mathematical existence.</w:t>
      </w:r>
      <w:r>
        <w:rPr>
          <w:color w:val="000000"/>
          <w:sz w:val="24"/>
          <w:szCs w:val="24"/>
        </w:rPr>
        <w:br/>
        <w:t xml:space="preserve">I like the engravings, expressive and unique technology, like no other. Especially in aquatint and soft ground. I have some tone etched into soft basic techniques, complete with a little bit here and there in the cold needle. However, I wanted to add a high-contrast technique. Emphasis on the difference between the technical drawings and etchings reminiscent of the Renaissance picture frame reminder linocut framing. otherwise the etchings are designed slightly raw, experimental solutions. No one too-worked, precision engraving, fast, sometimes irregular.</w:t>
      </w:r>
      <w:r>
        <w:rPr>
          <w:color w:val="000000"/>
          <w:sz w:val="24"/>
          <w:szCs w:val="24"/>
        </w:rPr>
        <w:br/>
        <w:br/>
        <w:t xml:space="preserve">                                                                                                                                                  Mihaly Hajnacs</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position w:val="0"/>
          <w:sz w:val="24"/>
          <w:szCs w:val="24"/>
        </w:rPr>
        <w:drawing>
          <wp:inline distT="0" distB="0" distL="0" distR="0">
            <wp:extent cx="1080000" cy="1317600"/>
            <wp:docPr id="8516400" name="name1547b5b2f1d09f" descr="imgtmp_30274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0274_int_1.gif"/>
                    <pic:cNvPicPr/>
                  </pic:nvPicPr>
                  <pic:blipFill>
                    <a:blip r:embed="rId1547b5b2f1d04c" cstate="print"/>
                    <a:stretch>
                      <a:fillRect/>
                    </a:stretch>
                  </pic:blipFill>
                  <pic:spPr>
                    <a:xfrm>
                      <a:off x="0" y="0"/>
                      <a:ext cx="1080000" cy="1317600"/>
                    </a:xfrm>
                    <a:prstGeom prst="rect">
                      <a:avLst/>
                    </a:prstGeom>
                    <a:ln w="0">
                      <a:noFill/>
                    </a:ln>
                  </pic:spPr>
                </pic:pic>
              </a:graphicData>
            </a:graphic>
          </wp:inline>
        </w:drawing>
      </w:r>
    </w:p>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446700">
    <w:multiLevelType w:val="hybridMultilevel"/>
    <w:lvl w:ilvl="0" w:tplc="78181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446700">
    <w:abstractNumId w:val="364467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8882045" Type="http://schemas.openxmlformats.org/officeDocument/2006/relationships/numbering" Target="numbering.xml"/><Relationship Id="rId1547b5b2f1d04c" Type="http://schemas.openxmlformats.org/officeDocument/2006/relationships/image" Target="media/imgrId1547b5b2f1d04c.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