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CONSTANTINESCU KRISZTINA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Veress Emőd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ETDK RHK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Színlelt szerződések megítélése a magyar és román jogrendszerekben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színlelés az emberi természet velejárója, az élet minden területén megjelenik és sok esetben akarva akaratlanul is használjuk. Akárcsak a jog a színlelés is már ősidők óta jelen van és a társadalom különböző intézményeiben folyamatosan előbukkan. Éppen ezért volt szükség arra, hogy ez a jelenség jogilag is szabályozva legyen. De e kérdés tekintetében ma sincs egységes válasz, hiszen különböző jogrendszerek eltérő szabályozási mechanizmust építettek ki.</w:t>
      </w:r>
      <w:r>
        <w:rPr>
          <w:color w:val="000000"/>
          <w:sz w:val="24"/>
          <w:szCs w:val="24"/>
        </w:rPr>
        <w:br/>
        <w:t xml:space="preserve">A jelen írás célja megvizsgálni e kétirányú fejlődés okát, kialakulásának folyamatát, jelenlegi szabályozásokat és hatását a joggyakorlatban, elsősorban a szerződésekre fókuszálva. A vizsgálat a román és magyar jogrendszerre terjed ki, mivel ezek szomszédos államok révén mégis teljesen eltérően szabályozzák a színlelést. Végső célom választ kapni arra a kérdésre, hogy ezen eltérések ellenére, mennyire lehet egységes joggyakorlatról beszélni e két ország esetében.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56325">
    <w:multiLevelType w:val="hybridMultilevel"/>
    <w:lvl w:ilvl="0" w:tplc="59547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56325">
    <w:abstractNumId w:val="51356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033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