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DOMOKOS</w:t>
            </w:r>
          </w:p>
          <w:p w:rsidR="00C275A3" w:rsidRDefault="00A96AEC" w:rsidP="00C275A3">
            <w:pPr>
              <w:pStyle w:val="Hallgatokepzes"/>
            </w:pPr>
            <w:r>
              <w:t>Biology</w:t>
            </w:r>
            <w:r>
              <w:br/>
            </w:r>
            <w:r w:rsidR="00E77B23">
              <w:t>BSc, 6. semester</w:t>
            </w:r>
          </w:p>
          <w:p w:rsidR="00C265CE" w:rsidRPr="009E5FF1" w:rsidRDefault="00E77B23" w:rsidP="00C275A3">
            <w:pPr>
              <w:pStyle w:val="Hallgatokepzes"/>
              <w:rPr>
                <w:b/>
                <w:caps/>
              </w:rPr>
            </w:pPr>
            <w:r>
              <w:t>Universitate Babes-Bolyai</w:t>
            </w:r>
            <w:r w:rsidR="00C275A3">
              <w:br/>
            </w:r>
            <w:r w:rsidR="00DB4822">
              <w:t>Biology and Geology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Ruprecht, Phd</w:t>
            </w:r>
          </w:p>
          <w:p w:rsidR="00DB4822" w:rsidRDefault="00DB4822" w:rsidP="00E11062">
            <w:pPr>
              <w:pStyle w:val="Konzulensek"/>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anthropogenic fire on the germination of Transylvanian grassland species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the decrease of traditional grassland management in Transylvania, an easy and popular alternative management appeared: burning. The question is whether anthropogenic fire can help to maintain the biodiversity of grasslands or not. Regeneration from seed is very important for the long-term persistence of plant populations. Therefore, one of the key issues is how tolerant the seeds of different plant species are to fire. The main aim of the present study was to complete the last years’ experimental results on the effect of fire on seed germination of grassland species belonging to the four most common plant families with five other, less widespread, families and orders (Ranunculaceae, Brassicaceae, Apiaceae, Liliales and Asparagales), 19 species in total. We analyzed the impact of burning on seed germination of species. We put the seeds or the single seeded fruits on the soil surface in pots and exposed them to experimental fire. After our treatment, the seeds were germinated in outside conditions. At the end of the experiment, we compared the germination rate of treated seeds with the control group. The results show that in each one of the families or orders, the seeds of one or more species were negatively impacted by the experimental fire, except Liliales and Asparagales. Anthericum ramosum was the only species with positive response. As a conclusion, anthropogenic fire has a negative impact on the germination rate of 42 % of the studied grassland species, especially on species from the Brassicaceae and Apiaceae. We suggest that prescribed burning must be carefully planned as a management tool, in order not to harm the populations of sensitive plant species to fire and with a low abundance in grasslands.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51686">
    <w:multiLevelType w:val="hybridMultilevel"/>
    <w:lvl w:ilvl="0" w:tplc="81480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51686">
    <w:abstractNumId w:val="35051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01087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