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TÜNDE</w:t>
            </w:r>
          </w:p>
          <w:p w:rsidR="00C275A3" w:rsidRDefault="00A96AEC" w:rsidP="00C275A3">
            <w:pPr>
              <w:pStyle w:val="Hallgatokepzes"/>
            </w:pPr>
            <w:r>
              <w:t>magyar és angol nyelv és irodalom szak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T. Szabó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színházi produkció és a színházi közösség viszonya az 1870-es évek kolozsvári színházában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színházi produkciót hajlamosak vagyunk úgy felfogni az irodalmi egyszerzőjűség analógiájára, mint egyéni teljesítményt, ami kizárólag a rendező, dramaturg vagy intendáns érdeme. Ennek létrehozatala mögött viszont ott kell látnunk a koproduktivitást, a teljes színházi közösséget (közönség, sajtó, színházi szakemberek) amelynek minden tagja igyekszik a befolyását kiterjeszteni a színházi produkcióra, hogy saját esztétikai nézete szerint alakítsa azt. Mindeközben viszont akaratlanul is szerves részei lesznek a folyamatnak, amelyen keresztül az ő megítélésük is változik. Egy bizonyos ponton túl pedig már nem lehet a kettőt elválasztani egymástól, a színházi közösség és a színházi produkció kölcsönösen alakítják egymást. E párbeszéd színtere pedig a sajtó, ami mediátorként viselkedik ebben a folyamatban. A színházi produkciónak az ilyen jellegű koproduktivitását kívánom vizsgálni az 1870-es évek kolozsvári színházában.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88439">
    <w:multiLevelType w:val="hybridMultilevel"/>
    <w:lvl w:ilvl="0" w:tplc="57788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88439">
    <w:abstractNumId w:val="491884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590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