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DERITEI DAVID</w:t>
            </w:r>
          </w:p>
          <w:p w:rsidR="00C275A3" w:rsidRDefault="00A96AEC" w:rsidP="00C275A3">
            <w:pPr>
              <w:pStyle w:val="Hallgatokepzes"/>
            </w:pPr>
            <w:r>
              <w:t>Computational physics</w:t>
            </w:r>
            <w:r>
              <w:br/>
            </w:r>
            <w:r w:rsidR="00E77B23">
              <w:t>MSc, 4. semester</w:t>
            </w:r>
          </w:p>
          <w:p w:rsidR="00C265CE" w:rsidRPr="009E5FF1" w:rsidRDefault="00E77B23" w:rsidP="009763E0">
            <w:pPr>
              <w:pStyle w:val="Hallgatointezmeny-kar"/>
              <w:rPr>
                <w:b/>
                <w:caps/>
              </w:rPr>
            </w:pPr>
            <w:r>
              <w:t>Babes-Bolyai University</w:t>
            </w:r>
            <w:r w:rsidR="00C275A3">
              <w:br/>
            </w:r>
            <w:r w:rsidR="00DB4822">
              <w:t>Faculty of Physics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Ercsey-Ravasz Mária</w:t>
            </w:r>
          </w:p>
          <w:p w:rsidR="00DB4822" w:rsidRDefault="00DB4822" w:rsidP="009763E0">
            <w:pPr>
              <w:pStyle w:val="Konzulensektitulus"/>
            </w:pPr>
            <w:r w:rsidRPr="00DB4822">
              <w:t>researcher, BBTE </w:t>
            </w:r>
          </w:p>
        </w:tc>
      </w:tr>
      <w:tr w:rsidR="00DB4822" w:rsidTr="00DB4822">
        <w:tc>
          <w:tcPr>
            <w:tcW w:w="9854" w:type="dxa"/>
          </w:tcPr>
          <w:p w:rsidR="00DB4822" w:rsidRPr="00DB4822" w:rsidRDefault="00DB4822" w:rsidP="009763E0">
            <w:pPr>
              <w:pStyle w:val="Konzulenseknev"/>
            </w:pPr>
            <w:r w:rsidRPr="00DB4822">
              <w:t>dr. Ravasz-Regan Erzsébet</w:t>
            </w:r>
          </w:p>
          <w:p w:rsidR="00DB4822" w:rsidRDefault="00DB4822" w:rsidP="009763E0">
            <w:pPr>
              <w:pStyle w:val="Konzulensektitulus"/>
            </w:pPr>
            <w:r w:rsidRPr="00DB4822">
              <w:t>researcher,  Beth Israel Deaconess Medical Center, Center for Vascular Biology Research, Harvard Medical School</w:t>
            </w:r>
          </w:p>
        </w:tc>
      </w:tr>
      <w:tr w:rsidR="00DB4822" w:rsidTr="00DB4822">
        <w:tc>
          <w:tcPr>
            <w:tcW w:w="9854" w:type="dxa"/>
          </w:tcPr>
          <w:p w:rsidR="00DB4822" w:rsidRPr="00DB4822" w:rsidRDefault="00DB4822" w:rsidP="009763E0">
            <w:pPr>
              <w:pStyle w:val="Konzulenseknev"/>
            </w:pPr>
            <w:r w:rsidRPr="00DB4822">
              <w:t>dr. Lázár Zsolt</w:t>
            </w:r>
          </w:p>
          <w:p w:rsidR="00DB4822" w:rsidRDefault="00DB4822" w:rsidP="009763E0">
            <w:pPr>
              <w:pStyle w:val="Konzulensektitulus"/>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Studying the dynamical modularity of biological systems with random Boolean networks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functioning of a biological system can be divided into several nested hierarchical levels from the level of the simple chemical reactions, through the complicated gene-gene interactions, up until the functioning of the different organs. Although every level is a very complicated system of interacting elements, we can distinguish such functional modules, that can be interpreted as individual nodes of a higher-level system. To study this we introduce three laws, trying to describe the above stated phenomena quantitatively.</w:t>
      </w:r>
      <w:r>
        <w:rPr>
          <w:color w:val="000000"/>
          <w:sz w:val="24"/>
          <w:szCs w:val="24"/>
        </w:rPr>
        <w:br/>
        <w:t xml:space="preserve">My goal is to measure these three laws on randomly generated Boolean networks. We intend to show that when the three laws are fulfilled, the highly complex network produces stable behavior even if its parameters would predict a chaotic behavior.</w:t>
      </w:r>
      <w:r>
        <w:rPr>
          <w:color w:val="000000"/>
          <w:sz w:val="24"/>
          <w:szCs w:val="24"/>
        </w:rPr>
        <w:br/>
        <w:t xml:space="preserve">If our conjecture proves to be true, we will have a great starting point to build a new picture of the hierarchical functioning of biological networks.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021211">
    <w:multiLevelType w:val="hybridMultilevel"/>
    <w:lvl w:ilvl="0" w:tplc="425465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021211">
    <w:abstractNumId w:val="800212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3418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